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9180" w:type="dxa"/>
        <w:tblLook w:val="04A0" w:firstRow="1" w:lastRow="0" w:firstColumn="1" w:lastColumn="0" w:noHBand="0" w:noVBand="1"/>
      </w:tblPr>
      <w:tblGrid>
        <w:gridCol w:w="4390"/>
        <w:gridCol w:w="4790"/>
      </w:tblGrid>
      <w:tr w:rsidR="00656702" w:rsidRPr="005B3A82" w14:paraId="79D9641E" w14:textId="77777777" w:rsidTr="00261AC8">
        <w:tc>
          <w:tcPr>
            <w:tcW w:w="4390" w:type="dxa"/>
          </w:tcPr>
          <w:p w14:paraId="5B2CA345" w14:textId="5D5AD042" w:rsidR="00656702" w:rsidRPr="005B3A82" w:rsidRDefault="00656702" w:rsidP="00E41F1D">
            <w:pPr>
              <w:spacing w:line="360" w:lineRule="auto"/>
              <w:rPr>
                <w:rFonts w:cstheme="minorHAnsi"/>
                <w:b/>
                <w:sz w:val="22"/>
                <w:szCs w:val="22"/>
              </w:rPr>
            </w:pPr>
            <w:r w:rsidRPr="005B3A82">
              <w:rPr>
                <w:rFonts w:ascii="Arial" w:hAnsi="Arial" w:cs="Arial"/>
                <w:b/>
                <w:sz w:val="22"/>
                <w:szCs w:val="22"/>
              </w:rPr>
              <w:t xml:space="preserve">Nombre </w:t>
            </w:r>
            <w:r w:rsidR="00E41F1D" w:rsidRPr="005B3A82">
              <w:rPr>
                <w:rFonts w:ascii="Arial" w:hAnsi="Arial" w:cs="Arial"/>
                <w:b/>
                <w:sz w:val="22"/>
                <w:szCs w:val="22"/>
              </w:rPr>
              <w:t>Alumno</w:t>
            </w:r>
          </w:p>
        </w:tc>
        <w:tc>
          <w:tcPr>
            <w:tcW w:w="4790" w:type="dxa"/>
          </w:tcPr>
          <w:p w14:paraId="0F3831C1" w14:textId="77777777" w:rsidR="00656702" w:rsidRPr="005B3A82" w:rsidRDefault="00656702" w:rsidP="00656702">
            <w:pPr>
              <w:spacing w:line="360" w:lineRule="auto"/>
              <w:jc w:val="center"/>
              <w:rPr>
                <w:rFonts w:cstheme="minorHAnsi"/>
                <w:b/>
                <w:sz w:val="22"/>
                <w:szCs w:val="22"/>
              </w:rPr>
            </w:pPr>
          </w:p>
        </w:tc>
      </w:tr>
      <w:tr w:rsidR="00D44241" w:rsidRPr="005B3A82" w14:paraId="2F86EF58" w14:textId="77777777" w:rsidTr="005E2BD8">
        <w:tc>
          <w:tcPr>
            <w:tcW w:w="4390" w:type="dxa"/>
          </w:tcPr>
          <w:p w14:paraId="6C48999F" w14:textId="5D605B1D" w:rsidR="00D44241" w:rsidRPr="005B3A82" w:rsidRDefault="00D44241" w:rsidP="00E41F1D">
            <w:pPr>
              <w:spacing w:line="360" w:lineRule="auto"/>
              <w:rPr>
                <w:rFonts w:ascii="Arial" w:hAnsi="Arial" w:cs="Arial"/>
                <w:b/>
                <w:sz w:val="22"/>
                <w:szCs w:val="22"/>
              </w:rPr>
            </w:pPr>
            <w:r w:rsidRPr="005B3A82">
              <w:rPr>
                <w:rFonts w:ascii="Arial" w:hAnsi="Arial" w:cs="Arial"/>
                <w:b/>
                <w:sz w:val="22"/>
                <w:szCs w:val="22"/>
              </w:rPr>
              <w:t>RUT Alumno</w:t>
            </w:r>
          </w:p>
        </w:tc>
        <w:tc>
          <w:tcPr>
            <w:tcW w:w="4790" w:type="dxa"/>
          </w:tcPr>
          <w:p w14:paraId="383A4C1E" w14:textId="77777777" w:rsidR="00D44241" w:rsidRPr="005B3A82" w:rsidRDefault="00D44241" w:rsidP="00656702">
            <w:pPr>
              <w:spacing w:line="360" w:lineRule="auto"/>
              <w:jc w:val="center"/>
              <w:rPr>
                <w:rFonts w:cstheme="minorHAnsi"/>
                <w:b/>
                <w:sz w:val="22"/>
                <w:szCs w:val="22"/>
              </w:rPr>
            </w:pPr>
          </w:p>
        </w:tc>
      </w:tr>
      <w:tr w:rsidR="00DF5E19" w:rsidRPr="005B3A82" w14:paraId="407E87B5" w14:textId="77777777" w:rsidTr="005E2BD8">
        <w:tc>
          <w:tcPr>
            <w:tcW w:w="4390" w:type="dxa"/>
          </w:tcPr>
          <w:p w14:paraId="67EE8479" w14:textId="12D35F85" w:rsidR="00DF5E19" w:rsidRPr="005B3A82" w:rsidRDefault="00DF5E19" w:rsidP="00E41F1D">
            <w:pPr>
              <w:spacing w:line="360" w:lineRule="auto"/>
              <w:rPr>
                <w:rFonts w:ascii="Arial" w:hAnsi="Arial" w:cs="Arial"/>
                <w:b/>
                <w:sz w:val="22"/>
                <w:szCs w:val="22"/>
              </w:rPr>
            </w:pPr>
            <w:r w:rsidRPr="005B3A82">
              <w:rPr>
                <w:rFonts w:ascii="Arial" w:hAnsi="Arial" w:cs="Arial"/>
                <w:b/>
                <w:sz w:val="22"/>
                <w:szCs w:val="22"/>
              </w:rPr>
              <w:t>Nombre Empresa</w:t>
            </w:r>
          </w:p>
        </w:tc>
        <w:tc>
          <w:tcPr>
            <w:tcW w:w="4790" w:type="dxa"/>
          </w:tcPr>
          <w:p w14:paraId="445D0B12" w14:textId="77777777" w:rsidR="00DF5E19" w:rsidRPr="005B3A82" w:rsidRDefault="00DF5E19" w:rsidP="00656702">
            <w:pPr>
              <w:spacing w:line="360" w:lineRule="auto"/>
              <w:jc w:val="center"/>
              <w:rPr>
                <w:rFonts w:cstheme="minorHAnsi"/>
                <w:b/>
                <w:sz w:val="22"/>
                <w:szCs w:val="22"/>
              </w:rPr>
            </w:pPr>
          </w:p>
        </w:tc>
      </w:tr>
      <w:tr w:rsidR="00656702" w:rsidRPr="005B3A82" w14:paraId="6408D147" w14:textId="77777777" w:rsidTr="005E2BD8">
        <w:tc>
          <w:tcPr>
            <w:tcW w:w="4390" w:type="dxa"/>
          </w:tcPr>
          <w:p w14:paraId="4A89BEA4" w14:textId="296E20B3" w:rsidR="00656702" w:rsidRPr="005B3A82" w:rsidRDefault="00656702" w:rsidP="00E41F1D">
            <w:pPr>
              <w:spacing w:line="360" w:lineRule="auto"/>
              <w:rPr>
                <w:rFonts w:cstheme="minorHAnsi"/>
                <w:b/>
                <w:sz w:val="22"/>
                <w:szCs w:val="22"/>
              </w:rPr>
            </w:pPr>
            <w:r w:rsidRPr="005B3A82">
              <w:rPr>
                <w:rFonts w:ascii="Arial" w:hAnsi="Arial" w:cs="Arial"/>
                <w:b/>
                <w:sz w:val="22"/>
                <w:szCs w:val="22"/>
              </w:rPr>
              <w:t>Fecha realización</w:t>
            </w:r>
            <w:r w:rsidR="00E41F1D" w:rsidRPr="005B3A82">
              <w:rPr>
                <w:rFonts w:ascii="Arial" w:hAnsi="Arial" w:cs="Arial"/>
                <w:b/>
                <w:sz w:val="22"/>
                <w:szCs w:val="22"/>
              </w:rPr>
              <w:t xml:space="preserve"> Curso</w:t>
            </w:r>
          </w:p>
        </w:tc>
        <w:tc>
          <w:tcPr>
            <w:tcW w:w="4790" w:type="dxa"/>
          </w:tcPr>
          <w:p w14:paraId="7FAE7D46" w14:textId="77777777" w:rsidR="00656702" w:rsidRPr="005B3A82" w:rsidRDefault="00656702" w:rsidP="00656702">
            <w:pPr>
              <w:spacing w:line="360" w:lineRule="auto"/>
              <w:jc w:val="center"/>
              <w:rPr>
                <w:rFonts w:cstheme="minorHAnsi"/>
                <w:b/>
                <w:sz w:val="22"/>
                <w:szCs w:val="22"/>
              </w:rPr>
            </w:pPr>
          </w:p>
        </w:tc>
      </w:tr>
      <w:tr w:rsidR="00656702" w:rsidRPr="005B3A82" w14:paraId="7FBD26C3" w14:textId="77777777" w:rsidTr="00AF10F8">
        <w:tc>
          <w:tcPr>
            <w:tcW w:w="4390" w:type="dxa"/>
          </w:tcPr>
          <w:p w14:paraId="79661962" w14:textId="09BAC66C" w:rsidR="00656702" w:rsidRPr="005B3A82" w:rsidRDefault="00656702" w:rsidP="00E41F1D">
            <w:pPr>
              <w:spacing w:line="360" w:lineRule="auto"/>
              <w:rPr>
                <w:rFonts w:cstheme="minorHAnsi"/>
                <w:b/>
                <w:sz w:val="22"/>
                <w:szCs w:val="22"/>
              </w:rPr>
            </w:pPr>
            <w:r w:rsidRPr="005B3A82">
              <w:rPr>
                <w:rFonts w:ascii="Arial" w:hAnsi="Arial" w:cs="Arial"/>
                <w:b/>
                <w:sz w:val="22"/>
                <w:szCs w:val="22"/>
              </w:rPr>
              <w:t xml:space="preserve">Nombre de </w:t>
            </w:r>
            <w:r w:rsidR="00E41F1D" w:rsidRPr="005B3A82">
              <w:rPr>
                <w:rFonts w:ascii="Arial" w:hAnsi="Arial" w:cs="Arial"/>
                <w:b/>
                <w:sz w:val="22"/>
                <w:szCs w:val="22"/>
              </w:rPr>
              <w:t>Curso</w:t>
            </w:r>
          </w:p>
        </w:tc>
        <w:tc>
          <w:tcPr>
            <w:tcW w:w="4790" w:type="dxa"/>
          </w:tcPr>
          <w:p w14:paraId="67C4B0BD" w14:textId="77777777" w:rsidR="00656702" w:rsidRPr="005B3A82" w:rsidRDefault="00656702" w:rsidP="00656702">
            <w:pPr>
              <w:spacing w:line="360" w:lineRule="auto"/>
              <w:jc w:val="center"/>
              <w:rPr>
                <w:rFonts w:cstheme="minorHAnsi"/>
                <w:b/>
                <w:sz w:val="22"/>
                <w:szCs w:val="22"/>
              </w:rPr>
            </w:pPr>
          </w:p>
        </w:tc>
      </w:tr>
    </w:tbl>
    <w:p w14:paraId="63A3A4AA" w14:textId="3FA5E7BB" w:rsidR="00E41F1D" w:rsidRPr="005B3A82" w:rsidRDefault="00E41F1D" w:rsidP="005B3A82">
      <w:pPr>
        <w:spacing w:line="240" w:lineRule="auto"/>
        <w:jc w:val="both"/>
        <w:rPr>
          <w:rFonts w:cstheme="minorHAnsi"/>
          <w:b/>
          <w:bCs/>
          <w:color w:val="000000"/>
          <w:shd w:val="clear" w:color="auto" w:fill="FFFFFF"/>
        </w:rPr>
      </w:pPr>
      <w:r w:rsidRPr="005B3A82">
        <w:rPr>
          <w:rFonts w:cstheme="minorHAnsi"/>
          <w:b/>
          <w:bCs/>
          <w:color w:val="000000"/>
          <w:shd w:val="clear" w:color="auto" w:fill="FFFFFF"/>
        </w:rPr>
        <w:t>ITEM I: Responder Verdadero o Falso (2 puntos cada pregunta):</w:t>
      </w:r>
    </w:p>
    <w:p w14:paraId="17F10772" w14:textId="77777777" w:rsidR="00E41F1D" w:rsidRPr="005B3A82" w:rsidRDefault="00E41F1D" w:rsidP="005B3A82">
      <w:pPr>
        <w:spacing w:line="240" w:lineRule="auto"/>
        <w:jc w:val="both"/>
        <w:rPr>
          <w:rFonts w:cstheme="minorHAnsi"/>
          <w:color w:val="000000"/>
          <w:shd w:val="clear" w:color="auto" w:fill="FFFFFF"/>
        </w:rPr>
      </w:pPr>
      <w:r w:rsidRPr="005B3A82">
        <w:rPr>
          <w:rFonts w:cstheme="minorHAnsi"/>
          <w:color w:val="000000"/>
          <w:shd w:val="clear" w:color="auto" w:fill="FFFFFF"/>
        </w:rPr>
        <w:t>1.- _____La responsabilidad de elaborar o proveer la hoja de datos de seguridad, es del fabricante, importador o proveedor de la sustancia o producto, según corresponda.</w:t>
      </w:r>
    </w:p>
    <w:p w14:paraId="14B7534B" w14:textId="77777777" w:rsidR="00E41F1D" w:rsidRPr="005B3A82" w:rsidRDefault="00E41F1D" w:rsidP="005B3A82">
      <w:pPr>
        <w:spacing w:line="240" w:lineRule="auto"/>
        <w:jc w:val="both"/>
        <w:rPr>
          <w:rFonts w:cstheme="minorHAnsi"/>
          <w:color w:val="000000"/>
          <w:shd w:val="clear" w:color="auto" w:fill="FFFFFF"/>
        </w:rPr>
      </w:pPr>
      <w:r w:rsidRPr="005B3A82">
        <w:rPr>
          <w:rFonts w:cstheme="minorHAnsi"/>
          <w:color w:val="000000"/>
          <w:shd w:val="clear" w:color="auto" w:fill="FFFFFF"/>
        </w:rPr>
        <w:t>2.- _____ El personal que trabaje en una instalación de almacenamiento de sustancias peligrosas debe recibir una capacitación anual como mínimo.</w:t>
      </w:r>
    </w:p>
    <w:p w14:paraId="58032489" w14:textId="77777777" w:rsidR="00E41F1D" w:rsidRPr="005B3A82" w:rsidRDefault="00E41F1D" w:rsidP="005B3A82">
      <w:pPr>
        <w:spacing w:line="240" w:lineRule="auto"/>
        <w:jc w:val="both"/>
        <w:rPr>
          <w:rFonts w:eastAsia="Times New Roman" w:cstheme="minorHAnsi"/>
          <w:color w:val="000000"/>
          <w:lang w:eastAsia="es-CL"/>
        </w:rPr>
      </w:pPr>
      <w:r w:rsidRPr="005B3A82">
        <w:rPr>
          <w:rFonts w:cstheme="minorHAnsi"/>
          <w:color w:val="000000"/>
          <w:shd w:val="clear" w:color="auto" w:fill="FFFFFF"/>
        </w:rPr>
        <w:t>3.- ______ L</w:t>
      </w:r>
      <w:r w:rsidRPr="005B3A82">
        <w:rPr>
          <w:rFonts w:eastAsia="Times New Roman" w:cstheme="minorHAnsi"/>
          <w:color w:val="000000"/>
          <w:lang w:eastAsia="es-CL"/>
        </w:rPr>
        <w:t>as Hojas de Datos de Seguridad de las sustancias contienen 10 secciones de interés para el usuario que incluye medidas para el combate de incendio y de primeros auxilios.</w:t>
      </w:r>
    </w:p>
    <w:p w14:paraId="0B9D6FC5" w14:textId="2ABF740D" w:rsidR="00E41F1D" w:rsidRPr="005B3A82" w:rsidRDefault="00E41F1D" w:rsidP="005B3A82">
      <w:pPr>
        <w:spacing w:line="240" w:lineRule="auto"/>
        <w:jc w:val="both"/>
        <w:rPr>
          <w:rFonts w:eastAsia="Times New Roman" w:cstheme="minorHAnsi"/>
          <w:color w:val="000000"/>
          <w:lang w:eastAsia="es-CL"/>
        </w:rPr>
      </w:pPr>
      <w:r w:rsidRPr="005B3A82">
        <w:rPr>
          <w:rFonts w:eastAsia="Times New Roman" w:cstheme="minorHAnsi"/>
          <w:color w:val="000000"/>
          <w:lang w:eastAsia="es-CL"/>
        </w:rPr>
        <w:t xml:space="preserve">4.- ______ La señalización </w:t>
      </w:r>
      <w:r w:rsidRPr="005B3A82">
        <w:rPr>
          <w:rFonts w:eastAsia="Times New Roman" w:cstheme="minorHAnsi"/>
          <w:noProof/>
          <w:color w:val="000000"/>
          <w:lang w:eastAsia="es-CL"/>
        </w:rPr>
        <w:drawing>
          <wp:inline distT="0" distB="0" distL="0" distR="0" wp14:anchorId="2B57D56E" wp14:editId="6B0144F6">
            <wp:extent cx="1028700" cy="400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7" cstate="print">
                      <a:clrChange>
                        <a:clrFrom>
                          <a:srgbClr val="FFFDFE"/>
                        </a:clrFrom>
                        <a:clrTo>
                          <a:srgbClr val="FFFDFE">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400050"/>
                    </a:xfrm>
                    <a:prstGeom prst="rect">
                      <a:avLst/>
                    </a:prstGeom>
                    <a:noFill/>
                    <a:ln>
                      <a:noFill/>
                    </a:ln>
                  </pic:spPr>
                </pic:pic>
              </a:graphicData>
            </a:graphic>
          </wp:inline>
        </w:drawing>
      </w:r>
      <w:r w:rsidRPr="005B3A82">
        <w:rPr>
          <w:rFonts w:eastAsia="Times New Roman" w:cstheme="minorHAnsi"/>
          <w:color w:val="000000"/>
          <w:lang w:eastAsia="es-CL"/>
        </w:rPr>
        <w:t xml:space="preserve"> corresponde a rótulos de la </w:t>
      </w:r>
      <w:proofErr w:type="spellStart"/>
      <w:r w:rsidRPr="005B3A82">
        <w:rPr>
          <w:rFonts w:eastAsia="Times New Roman" w:cstheme="minorHAnsi"/>
          <w:color w:val="000000"/>
          <w:lang w:eastAsia="es-CL"/>
        </w:rPr>
        <w:t>NCh</w:t>
      </w:r>
      <w:proofErr w:type="spellEnd"/>
      <w:r w:rsidRPr="005B3A82">
        <w:rPr>
          <w:rFonts w:eastAsia="Times New Roman" w:cstheme="minorHAnsi"/>
          <w:color w:val="000000"/>
          <w:lang w:eastAsia="es-CL"/>
        </w:rPr>
        <w:t xml:space="preserve"> 2245 Of.2003.</w:t>
      </w:r>
    </w:p>
    <w:p w14:paraId="31D57D6F" w14:textId="77777777" w:rsidR="00E41F1D" w:rsidRPr="005B3A82" w:rsidRDefault="00E41F1D" w:rsidP="005B3A82">
      <w:pPr>
        <w:spacing w:line="240" w:lineRule="auto"/>
        <w:jc w:val="both"/>
        <w:rPr>
          <w:rFonts w:cstheme="minorHAnsi"/>
          <w:color w:val="000000"/>
          <w:shd w:val="clear" w:color="auto" w:fill="FFFFFF"/>
        </w:rPr>
      </w:pPr>
      <w:r w:rsidRPr="005B3A82">
        <w:rPr>
          <w:rFonts w:eastAsia="Times New Roman" w:cstheme="minorHAnsi"/>
          <w:color w:val="000000"/>
          <w:lang w:eastAsia="es-CL"/>
        </w:rPr>
        <w:t>5.- ______ Las</w:t>
      </w:r>
      <w:r w:rsidRPr="005B3A82">
        <w:rPr>
          <w:rFonts w:eastAsia="Times New Roman" w:cstheme="minorHAnsi"/>
          <w:color w:val="000000"/>
        </w:rPr>
        <w:t xml:space="preserve"> sustancias químicas se encuentran en cosméticos, alimentos, bebidas, medicamentos, productos de la construcción, pero no todas son peligrosas.</w:t>
      </w:r>
    </w:p>
    <w:p w14:paraId="6639CCE2" w14:textId="151A0097" w:rsidR="00E41F1D" w:rsidRPr="005B3A82" w:rsidRDefault="00E41F1D" w:rsidP="005B3A82">
      <w:pPr>
        <w:spacing w:line="240" w:lineRule="auto"/>
        <w:jc w:val="both"/>
        <w:rPr>
          <w:rFonts w:cstheme="minorHAnsi"/>
        </w:rPr>
      </w:pPr>
      <w:r w:rsidRPr="005B3A82">
        <w:rPr>
          <w:rFonts w:cstheme="minorHAnsi"/>
          <w:color w:val="000000"/>
          <w:shd w:val="clear" w:color="auto" w:fill="FFFFFF"/>
        </w:rPr>
        <w:t xml:space="preserve">6.- ________ </w:t>
      </w:r>
      <w:r w:rsidRPr="005B3A82">
        <w:rPr>
          <w:rFonts w:cstheme="minorHAnsi"/>
        </w:rPr>
        <w:t>No tocar con las manos</w:t>
      </w:r>
      <w:r w:rsidR="00CD0C63">
        <w:rPr>
          <w:rFonts w:cstheme="minorHAnsi"/>
        </w:rPr>
        <w:t>,</w:t>
      </w:r>
      <w:r w:rsidRPr="005B3A82">
        <w:rPr>
          <w:rFonts w:cstheme="minorHAnsi"/>
        </w:rPr>
        <w:t xml:space="preserve"> ni probar los productos químicos</w:t>
      </w:r>
      <w:r w:rsidR="00CD0C63">
        <w:rPr>
          <w:rFonts w:cstheme="minorHAnsi"/>
        </w:rPr>
        <w:t>,</w:t>
      </w:r>
      <w:r w:rsidRPr="005B3A82">
        <w:rPr>
          <w:rFonts w:cstheme="minorHAnsi"/>
        </w:rPr>
        <w:t xml:space="preserve"> ni comer, fumar o masticar chicle durante su manipulación son normas básicas de seguridad.</w:t>
      </w:r>
    </w:p>
    <w:p w14:paraId="5275F7D5" w14:textId="4817ADF9" w:rsidR="00E41F1D" w:rsidRPr="005B3A82" w:rsidRDefault="00E41F1D" w:rsidP="005B3A82">
      <w:pPr>
        <w:spacing w:line="240" w:lineRule="auto"/>
        <w:jc w:val="both"/>
        <w:rPr>
          <w:rFonts w:cstheme="minorHAnsi"/>
          <w:color w:val="000000"/>
          <w:shd w:val="clear" w:color="auto" w:fill="FFFFFF"/>
        </w:rPr>
      </w:pPr>
      <w:r w:rsidRPr="005B3A82">
        <w:rPr>
          <w:rFonts w:eastAsia="Times New Roman" w:cstheme="minorHAnsi"/>
          <w:color w:val="000000"/>
          <w:lang w:eastAsia="es-CL"/>
        </w:rPr>
        <w:t xml:space="preserve">7.- ________ </w:t>
      </w:r>
      <w:r w:rsidRPr="005B3A82">
        <w:rPr>
          <w:rFonts w:cstheme="minorHAnsi"/>
          <w:color w:val="000000"/>
          <w:shd w:val="clear" w:color="auto" w:fill="FFFFFF"/>
        </w:rPr>
        <w:t xml:space="preserve">Los agentes químicos que pueden causar enfermedades profesionales ingresan al organismo por las siguientes vías:  vía digestiva, </w:t>
      </w:r>
      <w:r w:rsidR="00CD0C63" w:rsidRPr="005B3A82">
        <w:rPr>
          <w:rFonts w:cstheme="minorHAnsi"/>
          <w:color w:val="000000"/>
          <w:shd w:val="clear" w:color="auto" w:fill="FFFFFF"/>
        </w:rPr>
        <w:t xml:space="preserve">vía respiratoria, vía </w:t>
      </w:r>
      <w:r w:rsidRPr="005B3A82">
        <w:rPr>
          <w:rFonts w:cstheme="minorHAnsi"/>
          <w:color w:val="000000"/>
          <w:shd w:val="clear" w:color="auto" w:fill="FFFFFF"/>
        </w:rPr>
        <w:t xml:space="preserve">dérmica (incluye la </w:t>
      </w:r>
      <w:proofErr w:type="spellStart"/>
      <w:r w:rsidR="00CD0C63">
        <w:rPr>
          <w:rFonts w:cstheme="minorHAnsi"/>
          <w:color w:val="000000"/>
          <w:shd w:val="clear" w:color="auto" w:fill="FFFFFF"/>
        </w:rPr>
        <w:t>via</w:t>
      </w:r>
      <w:proofErr w:type="spellEnd"/>
      <w:r w:rsidR="00CD0C63">
        <w:rPr>
          <w:rFonts w:cstheme="minorHAnsi"/>
          <w:color w:val="000000"/>
          <w:shd w:val="clear" w:color="auto" w:fill="FFFFFF"/>
        </w:rPr>
        <w:t xml:space="preserve"> </w:t>
      </w:r>
      <w:r w:rsidRPr="005B3A82">
        <w:rPr>
          <w:rFonts w:cstheme="minorHAnsi"/>
          <w:color w:val="000000"/>
          <w:shd w:val="clear" w:color="auto" w:fill="FFFFFF"/>
        </w:rPr>
        <w:t>parenteral).</w:t>
      </w:r>
    </w:p>
    <w:p w14:paraId="12B17847" w14:textId="77777777" w:rsidR="00E41F1D" w:rsidRPr="005B3A82" w:rsidRDefault="00E41F1D" w:rsidP="005B3A82">
      <w:pPr>
        <w:spacing w:line="240" w:lineRule="auto"/>
        <w:jc w:val="both"/>
        <w:rPr>
          <w:rFonts w:cstheme="minorHAnsi"/>
          <w:color w:val="000000"/>
          <w:shd w:val="clear" w:color="auto" w:fill="FFFFFF"/>
        </w:rPr>
      </w:pPr>
      <w:r w:rsidRPr="005B3A82">
        <w:rPr>
          <w:rFonts w:cstheme="minorHAnsi"/>
          <w:color w:val="000000"/>
          <w:shd w:val="clear" w:color="auto" w:fill="FFFFFF"/>
        </w:rPr>
        <w:t>8.- _________ Toda sustancia química durante la fabricación, manejo, transporte, almacenamiento o uso, puede entrar en contacto con el organismo ocasionando problemas en la salud según sea su concentración y tiempo de exposición.</w:t>
      </w:r>
    </w:p>
    <w:p w14:paraId="3D6003BA" w14:textId="3E6986F0" w:rsidR="00E41F1D" w:rsidRPr="005B3A82" w:rsidRDefault="00E41F1D" w:rsidP="005B3A82">
      <w:pPr>
        <w:spacing w:line="240" w:lineRule="auto"/>
        <w:jc w:val="both"/>
        <w:rPr>
          <w:rFonts w:cstheme="minorHAnsi"/>
          <w:color w:val="000000"/>
          <w:shd w:val="clear" w:color="auto" w:fill="FFFFFF"/>
        </w:rPr>
      </w:pPr>
      <w:r w:rsidRPr="005B3A82">
        <w:rPr>
          <w:rFonts w:cstheme="minorHAnsi"/>
          <w:color w:val="000000"/>
          <w:shd w:val="clear" w:color="auto" w:fill="FFFFFF"/>
        </w:rPr>
        <w:t xml:space="preserve">9.- _________ Una forma de evitar accidentes </w:t>
      </w:r>
      <w:r w:rsidR="005B3A82" w:rsidRPr="005B3A82">
        <w:rPr>
          <w:rFonts w:cstheme="minorHAnsi"/>
          <w:color w:val="000000"/>
          <w:shd w:val="clear" w:color="auto" w:fill="FFFFFF"/>
        </w:rPr>
        <w:t xml:space="preserve">durante la manipulación de las sustancias </w:t>
      </w:r>
      <w:r w:rsidRPr="005B3A82">
        <w:rPr>
          <w:rFonts w:cstheme="minorHAnsi"/>
          <w:color w:val="000000"/>
          <w:shd w:val="clear" w:color="auto" w:fill="FFFFFF"/>
        </w:rPr>
        <w:t xml:space="preserve">es </w:t>
      </w:r>
      <w:r w:rsidR="005B3A82" w:rsidRPr="005B3A82">
        <w:rPr>
          <w:rFonts w:cstheme="minorHAnsi"/>
          <w:color w:val="000000"/>
          <w:shd w:val="clear" w:color="auto" w:fill="FFFFFF"/>
        </w:rPr>
        <w:t>s</w:t>
      </w:r>
      <w:r w:rsidRPr="005B3A82">
        <w:rPr>
          <w:rFonts w:cstheme="minorHAnsi"/>
          <w:color w:val="000000"/>
          <w:shd w:val="clear" w:color="auto" w:fill="FFFFFF"/>
        </w:rPr>
        <w:t>eguir los procedimientos de trabajo</w:t>
      </w:r>
      <w:r w:rsidR="005B3A82" w:rsidRPr="005B3A82">
        <w:rPr>
          <w:rFonts w:cstheme="minorHAnsi"/>
          <w:color w:val="000000"/>
          <w:shd w:val="clear" w:color="auto" w:fill="FFFFFF"/>
        </w:rPr>
        <w:t xml:space="preserve"> </w:t>
      </w:r>
      <w:r w:rsidR="00F071BF" w:rsidRPr="005B3A82">
        <w:rPr>
          <w:rFonts w:cstheme="minorHAnsi"/>
          <w:color w:val="000000"/>
          <w:shd w:val="clear" w:color="auto" w:fill="FFFFFF"/>
        </w:rPr>
        <w:t xml:space="preserve">seguros </w:t>
      </w:r>
      <w:r w:rsidR="005B3A82" w:rsidRPr="005B3A82">
        <w:rPr>
          <w:rFonts w:cstheme="minorHAnsi"/>
          <w:color w:val="000000"/>
          <w:shd w:val="clear" w:color="auto" w:fill="FFFFFF"/>
        </w:rPr>
        <w:t>y las indicaciones de</w:t>
      </w:r>
      <w:r w:rsidRPr="005B3A82">
        <w:rPr>
          <w:rFonts w:cstheme="minorHAnsi"/>
          <w:color w:val="000000"/>
          <w:shd w:val="clear" w:color="auto" w:fill="FFFFFF"/>
        </w:rPr>
        <w:t xml:space="preserve"> la etiqueta de cada producto.</w:t>
      </w:r>
    </w:p>
    <w:p w14:paraId="277BB86F" w14:textId="0BAD6368" w:rsidR="00E41F1D" w:rsidRDefault="00E41F1D" w:rsidP="005B3A82">
      <w:pPr>
        <w:spacing w:line="240" w:lineRule="auto"/>
        <w:jc w:val="both"/>
        <w:rPr>
          <w:rFonts w:cstheme="minorHAnsi"/>
        </w:rPr>
      </w:pPr>
      <w:r w:rsidRPr="005B3A82">
        <w:rPr>
          <w:rFonts w:cstheme="minorHAnsi"/>
          <w:color w:val="000000"/>
          <w:shd w:val="clear" w:color="auto" w:fill="FFFFFF"/>
        </w:rPr>
        <w:t xml:space="preserve">10.- _________Los Elementos de Protección Personal </w:t>
      </w:r>
      <w:r w:rsidR="00CD0C63">
        <w:rPr>
          <w:rFonts w:cstheme="minorHAnsi"/>
          <w:color w:val="000000"/>
          <w:shd w:val="clear" w:color="auto" w:fill="FFFFFF"/>
        </w:rPr>
        <w:t>son</w:t>
      </w:r>
      <w:r w:rsidRPr="005B3A82">
        <w:rPr>
          <w:rFonts w:cstheme="minorHAnsi"/>
        </w:rPr>
        <w:t xml:space="preserve"> cualquier equipo o dispositivo destinado </w:t>
      </w:r>
      <w:r w:rsidR="00F071BF">
        <w:rPr>
          <w:rFonts w:cstheme="minorHAnsi"/>
        </w:rPr>
        <w:t>a</w:t>
      </w:r>
      <w:r w:rsidRPr="005B3A82">
        <w:rPr>
          <w:rFonts w:cstheme="minorHAnsi"/>
        </w:rPr>
        <w:t xml:space="preserve"> ser utilizado por el trabajador para protegerlo de los riesgos y aumentar su seguridad y salud en el trabajo, teniendo en cuenta que estos elementos se eligen según las áreas del cuerpo a proteger y que puedan ser una vía de acceso para dichas sustancias químicas peligrosas.</w:t>
      </w:r>
    </w:p>
    <w:p w14:paraId="08728AFA" w14:textId="77777777" w:rsidR="007E34BE" w:rsidRPr="005B3A82" w:rsidRDefault="007E34BE" w:rsidP="005B3A82">
      <w:pPr>
        <w:spacing w:line="240" w:lineRule="auto"/>
        <w:jc w:val="both"/>
        <w:rPr>
          <w:rFonts w:cstheme="minorHAnsi"/>
          <w:color w:val="000000"/>
          <w:shd w:val="clear" w:color="auto" w:fill="FFFFFF"/>
        </w:rPr>
      </w:pPr>
    </w:p>
    <w:p w14:paraId="575E05F0" w14:textId="6E71ADC0" w:rsidR="00E41F1D" w:rsidRPr="005B3A82" w:rsidRDefault="00E41F1D" w:rsidP="005B3A82">
      <w:pPr>
        <w:spacing w:line="240" w:lineRule="auto"/>
        <w:jc w:val="both"/>
        <w:rPr>
          <w:rFonts w:cstheme="minorHAnsi"/>
          <w:b/>
          <w:bCs/>
          <w:color w:val="000000"/>
          <w:shd w:val="clear" w:color="auto" w:fill="FFFFFF"/>
        </w:rPr>
      </w:pPr>
      <w:r w:rsidRPr="005B3A82">
        <w:rPr>
          <w:rFonts w:eastAsia="Times New Roman" w:cstheme="minorHAnsi"/>
          <w:b/>
          <w:bCs/>
          <w:color w:val="000000"/>
          <w:lang w:eastAsia="es-CL"/>
        </w:rPr>
        <w:lastRenderedPageBreak/>
        <w:t>ITEM II: Seleccione la alternativa correcta</w:t>
      </w:r>
      <w:r w:rsidRPr="005B3A82">
        <w:rPr>
          <w:rFonts w:cstheme="minorHAnsi"/>
          <w:b/>
          <w:bCs/>
          <w:color w:val="000000"/>
          <w:shd w:val="clear" w:color="auto" w:fill="FFFFFF"/>
        </w:rPr>
        <w:t xml:space="preserve"> (3 puntos cada pregunta):</w:t>
      </w:r>
    </w:p>
    <w:p w14:paraId="4EB002EF" w14:textId="77777777" w:rsidR="00E41F1D" w:rsidRPr="005B3A82" w:rsidRDefault="00E41F1D" w:rsidP="005B3A82">
      <w:pPr>
        <w:spacing w:line="240" w:lineRule="auto"/>
        <w:jc w:val="both"/>
        <w:rPr>
          <w:rFonts w:eastAsia="Times New Roman" w:cstheme="minorHAnsi"/>
          <w:color w:val="000000"/>
          <w:lang w:eastAsia="es-CL"/>
        </w:rPr>
      </w:pPr>
      <w:r w:rsidRPr="005B3A82">
        <w:rPr>
          <w:rFonts w:eastAsia="Times New Roman" w:cstheme="minorHAnsi"/>
          <w:color w:val="000000"/>
          <w:lang w:eastAsia="es-CL"/>
        </w:rPr>
        <w:t>1.- Son condiciones generales de seguridad en la instalación de almacenamiento de sustancias peligrosas:</w:t>
      </w:r>
    </w:p>
    <w:p w14:paraId="516D784B" w14:textId="77777777" w:rsidR="00E41F1D" w:rsidRPr="005B3A82" w:rsidRDefault="00E41F1D" w:rsidP="00961856">
      <w:pPr>
        <w:spacing w:after="0" w:line="240" w:lineRule="auto"/>
        <w:jc w:val="both"/>
        <w:rPr>
          <w:rFonts w:eastAsia="Times New Roman" w:cstheme="minorHAnsi"/>
          <w:color w:val="000000"/>
          <w:lang w:eastAsia="es-CL"/>
        </w:rPr>
      </w:pPr>
      <w:r w:rsidRPr="005B3A82">
        <w:rPr>
          <w:rFonts w:eastAsia="Times New Roman" w:cstheme="minorHAnsi"/>
          <w:color w:val="000000"/>
          <w:lang w:eastAsia="es-CL"/>
        </w:rPr>
        <w:t>a) Contar con un responsable de la bodega</w:t>
      </w:r>
    </w:p>
    <w:p w14:paraId="6FACBD8B" w14:textId="77777777" w:rsidR="00E41F1D" w:rsidRPr="005B3A82" w:rsidRDefault="00E41F1D" w:rsidP="00961856">
      <w:pPr>
        <w:spacing w:after="0" w:line="240" w:lineRule="auto"/>
        <w:jc w:val="both"/>
        <w:rPr>
          <w:rFonts w:eastAsia="Times New Roman" w:cstheme="minorHAnsi"/>
          <w:color w:val="000000"/>
          <w:lang w:eastAsia="es-CL"/>
        </w:rPr>
      </w:pPr>
      <w:r w:rsidRPr="005B3A82">
        <w:rPr>
          <w:rFonts w:eastAsia="Times New Roman" w:cstheme="minorHAnsi"/>
          <w:color w:val="000000"/>
          <w:lang w:eastAsia="es-CL"/>
        </w:rPr>
        <w:t>b) Contar con procedimientos de operación y que todos los trabajadores asociados deben estar en conocimiento.</w:t>
      </w:r>
    </w:p>
    <w:p w14:paraId="50F077B4" w14:textId="77777777" w:rsidR="00E41F1D" w:rsidRPr="005B3A82" w:rsidRDefault="00E41F1D" w:rsidP="00961856">
      <w:pPr>
        <w:spacing w:after="0" w:line="240" w:lineRule="auto"/>
        <w:jc w:val="both"/>
        <w:rPr>
          <w:rFonts w:eastAsia="Times New Roman" w:cstheme="minorHAnsi"/>
          <w:color w:val="000000"/>
          <w:lang w:eastAsia="es-CL"/>
        </w:rPr>
      </w:pPr>
      <w:r w:rsidRPr="005B3A82">
        <w:rPr>
          <w:rFonts w:eastAsia="Times New Roman" w:cstheme="minorHAnsi"/>
          <w:color w:val="000000"/>
          <w:lang w:eastAsia="es-CL"/>
        </w:rPr>
        <w:t>c) Los envases de las sustancias peligrosas deben ser de material compatible y que impidan su vertimiento.</w:t>
      </w:r>
    </w:p>
    <w:p w14:paraId="342D181F" w14:textId="77777777" w:rsidR="00E41F1D" w:rsidRPr="005B3A82" w:rsidRDefault="00E41F1D" w:rsidP="00961856">
      <w:pPr>
        <w:spacing w:after="0" w:line="240" w:lineRule="auto"/>
        <w:jc w:val="both"/>
        <w:rPr>
          <w:rFonts w:eastAsia="Times New Roman" w:cstheme="minorHAnsi"/>
          <w:color w:val="000000"/>
          <w:lang w:eastAsia="es-CL"/>
        </w:rPr>
      </w:pPr>
      <w:r w:rsidRPr="005B3A82">
        <w:rPr>
          <w:rFonts w:eastAsia="Times New Roman" w:cstheme="minorHAnsi"/>
          <w:color w:val="000000"/>
          <w:lang w:eastAsia="es-CL"/>
        </w:rPr>
        <w:t>d) Disponer de las HDS de las sustancias peligrosas al ingreso de la instalación y de señalética de NO FUMAR.</w:t>
      </w:r>
    </w:p>
    <w:p w14:paraId="41032E09" w14:textId="77777777" w:rsidR="00E41F1D" w:rsidRPr="005B3A82" w:rsidRDefault="00E41F1D" w:rsidP="00961856">
      <w:pPr>
        <w:spacing w:after="0" w:line="240" w:lineRule="auto"/>
        <w:jc w:val="both"/>
        <w:rPr>
          <w:rFonts w:eastAsia="Times New Roman" w:cstheme="minorHAnsi"/>
          <w:color w:val="000000"/>
          <w:lang w:eastAsia="es-CL"/>
        </w:rPr>
      </w:pPr>
      <w:r w:rsidRPr="005B3A82">
        <w:rPr>
          <w:rFonts w:eastAsia="Times New Roman" w:cstheme="minorHAnsi"/>
          <w:color w:val="000000"/>
          <w:lang w:eastAsia="es-CL"/>
        </w:rPr>
        <w:t>e) Todas las anteriores.</w:t>
      </w:r>
    </w:p>
    <w:p w14:paraId="3209E1C4" w14:textId="463B7D3A" w:rsidR="00E41F1D" w:rsidRPr="005B3A82" w:rsidRDefault="00546C8A" w:rsidP="00961856">
      <w:pPr>
        <w:spacing w:after="0" w:line="240" w:lineRule="auto"/>
        <w:jc w:val="both"/>
        <w:rPr>
          <w:rFonts w:eastAsia="Times New Roman" w:cstheme="minorHAnsi"/>
          <w:color w:val="000000"/>
          <w:lang w:eastAsia="es-CL"/>
        </w:rPr>
      </w:pPr>
      <w:r>
        <w:rPr>
          <w:rFonts w:eastAsia="Times New Roman" w:cstheme="minorHAnsi"/>
          <w:color w:val="000000"/>
          <w:lang w:eastAsia="es-CL"/>
        </w:rPr>
        <w:t>f</w:t>
      </w:r>
      <w:r w:rsidR="00E41F1D" w:rsidRPr="005B3A82">
        <w:rPr>
          <w:rFonts w:eastAsia="Times New Roman" w:cstheme="minorHAnsi"/>
          <w:color w:val="000000"/>
          <w:lang w:eastAsia="es-CL"/>
        </w:rPr>
        <w:t>) Solo a)</w:t>
      </w:r>
    </w:p>
    <w:p w14:paraId="645EFF55" w14:textId="77777777" w:rsidR="00E41F1D" w:rsidRPr="005B3A82" w:rsidRDefault="00E41F1D" w:rsidP="005B3A82">
      <w:pPr>
        <w:spacing w:line="240" w:lineRule="auto"/>
        <w:jc w:val="both"/>
        <w:rPr>
          <w:rFonts w:cstheme="minorHAnsi"/>
          <w:color w:val="000000"/>
          <w:shd w:val="clear" w:color="auto" w:fill="FFFFFF"/>
        </w:rPr>
      </w:pPr>
    </w:p>
    <w:p w14:paraId="31A5B693" w14:textId="1A23A433" w:rsidR="00E41F1D" w:rsidRPr="005B3A82" w:rsidRDefault="00E41F1D" w:rsidP="005B3A82">
      <w:pPr>
        <w:spacing w:line="240" w:lineRule="auto"/>
        <w:jc w:val="both"/>
        <w:rPr>
          <w:rFonts w:cstheme="minorHAnsi"/>
          <w:color w:val="000000"/>
          <w:shd w:val="clear" w:color="auto" w:fill="FFFFFF"/>
        </w:rPr>
      </w:pPr>
      <w:r w:rsidRPr="005B3A82">
        <w:rPr>
          <w:rFonts w:cstheme="minorHAnsi"/>
          <w:color w:val="000000"/>
          <w:shd w:val="clear" w:color="auto" w:fill="FFFFFF"/>
        </w:rPr>
        <w:t>2.- Respecto de las sustancias peligrosas almacenadas en estanques fijos son correctas:</w:t>
      </w:r>
    </w:p>
    <w:p w14:paraId="3D59F547" w14:textId="77777777" w:rsidR="00E41F1D" w:rsidRPr="00961856" w:rsidRDefault="00E41F1D" w:rsidP="00961856">
      <w:pPr>
        <w:pStyle w:val="Prrafodelista"/>
        <w:tabs>
          <w:tab w:val="left" w:pos="284"/>
        </w:tabs>
        <w:spacing w:after="0" w:line="240" w:lineRule="auto"/>
        <w:ind w:left="0"/>
        <w:jc w:val="both"/>
        <w:rPr>
          <w:rFonts w:cstheme="minorHAnsi"/>
          <w:color w:val="000000"/>
        </w:rPr>
      </w:pPr>
      <w:r w:rsidRPr="005B3A82">
        <w:rPr>
          <w:rFonts w:cstheme="minorHAnsi"/>
          <w:color w:val="000000"/>
          <w:shd w:val="clear" w:color="auto" w:fill="FFFFFF"/>
        </w:rPr>
        <w:t>a</w:t>
      </w:r>
      <w:r w:rsidRPr="00961856">
        <w:rPr>
          <w:rFonts w:cstheme="minorHAnsi"/>
          <w:color w:val="000000"/>
        </w:rPr>
        <w:t xml:space="preserve">) Deberán estar señalizados con el rótulo de seguridad, que indique el peligro primario y secundario, de acuerdo con la </w:t>
      </w:r>
      <w:proofErr w:type="spellStart"/>
      <w:r w:rsidRPr="00961856">
        <w:rPr>
          <w:rFonts w:cstheme="minorHAnsi"/>
          <w:color w:val="000000"/>
        </w:rPr>
        <w:t>NCh</w:t>
      </w:r>
      <w:proofErr w:type="spellEnd"/>
      <w:r w:rsidRPr="00961856">
        <w:rPr>
          <w:rFonts w:cstheme="minorHAnsi"/>
          <w:color w:val="000000"/>
        </w:rPr>
        <w:t xml:space="preserve"> 2190 y la </w:t>
      </w:r>
      <w:proofErr w:type="spellStart"/>
      <w:r w:rsidRPr="00961856">
        <w:rPr>
          <w:rFonts w:cstheme="minorHAnsi"/>
          <w:color w:val="000000"/>
        </w:rPr>
        <w:t>NCh</w:t>
      </w:r>
      <w:proofErr w:type="spellEnd"/>
      <w:r w:rsidRPr="00961856">
        <w:rPr>
          <w:rFonts w:cstheme="minorHAnsi"/>
          <w:color w:val="000000"/>
        </w:rPr>
        <w:t xml:space="preserve"> 1411.</w:t>
      </w:r>
    </w:p>
    <w:p w14:paraId="3F237065" w14:textId="77777777" w:rsidR="00E41F1D" w:rsidRPr="00961856" w:rsidRDefault="00E41F1D" w:rsidP="00961856">
      <w:pPr>
        <w:pStyle w:val="Prrafodelista"/>
        <w:tabs>
          <w:tab w:val="left" w:pos="284"/>
        </w:tabs>
        <w:spacing w:after="0" w:line="240" w:lineRule="auto"/>
        <w:ind w:left="0"/>
        <w:jc w:val="both"/>
        <w:rPr>
          <w:rFonts w:cstheme="minorHAnsi"/>
          <w:color w:val="000000"/>
        </w:rPr>
      </w:pPr>
      <w:r w:rsidRPr="00961856">
        <w:rPr>
          <w:rFonts w:cstheme="minorHAnsi"/>
          <w:color w:val="000000"/>
        </w:rPr>
        <w:t>b) Deben tener pretiles de contención ante derrames de sustancias.</w:t>
      </w:r>
    </w:p>
    <w:p w14:paraId="4D9BB718" w14:textId="77777777" w:rsidR="00E41F1D" w:rsidRPr="00961856" w:rsidRDefault="00E41F1D" w:rsidP="00961856">
      <w:pPr>
        <w:pStyle w:val="Prrafodelista"/>
        <w:tabs>
          <w:tab w:val="left" w:pos="284"/>
        </w:tabs>
        <w:spacing w:after="0" w:line="240" w:lineRule="auto"/>
        <w:ind w:left="0"/>
        <w:jc w:val="both"/>
        <w:rPr>
          <w:rFonts w:cstheme="minorHAnsi"/>
          <w:color w:val="000000"/>
        </w:rPr>
      </w:pPr>
      <w:r w:rsidRPr="00961856">
        <w:rPr>
          <w:rFonts w:cstheme="minorHAnsi"/>
          <w:color w:val="000000"/>
        </w:rPr>
        <w:t>c) En el caso de sustancias incompatibles, no es necesario disponer de depósitos de contención separados para un contener derrames.</w:t>
      </w:r>
    </w:p>
    <w:p w14:paraId="69CBFCD7" w14:textId="78ECF2C2" w:rsidR="00E41F1D" w:rsidRPr="00961856" w:rsidRDefault="00546C8A" w:rsidP="00961856">
      <w:pPr>
        <w:pStyle w:val="Prrafodelista"/>
        <w:tabs>
          <w:tab w:val="left" w:pos="284"/>
        </w:tabs>
        <w:spacing w:after="0" w:line="240" w:lineRule="auto"/>
        <w:ind w:left="0"/>
        <w:jc w:val="both"/>
        <w:rPr>
          <w:rFonts w:cstheme="minorHAnsi"/>
          <w:color w:val="000000"/>
        </w:rPr>
      </w:pPr>
      <w:r w:rsidRPr="00961856">
        <w:rPr>
          <w:rFonts w:cstheme="minorHAnsi"/>
          <w:color w:val="000000"/>
        </w:rPr>
        <w:t>d</w:t>
      </w:r>
      <w:r w:rsidR="00E41F1D" w:rsidRPr="00961856">
        <w:rPr>
          <w:rFonts w:cstheme="minorHAnsi"/>
          <w:color w:val="000000"/>
        </w:rPr>
        <w:t>) Todas las anteriores.</w:t>
      </w:r>
    </w:p>
    <w:p w14:paraId="51AFBE3D" w14:textId="1D968535" w:rsidR="00E41F1D" w:rsidRPr="00961856" w:rsidRDefault="00E41F1D" w:rsidP="00961856">
      <w:pPr>
        <w:pStyle w:val="Prrafodelista"/>
        <w:tabs>
          <w:tab w:val="left" w:pos="284"/>
        </w:tabs>
        <w:spacing w:after="0" w:line="240" w:lineRule="auto"/>
        <w:ind w:left="0"/>
        <w:jc w:val="both"/>
        <w:rPr>
          <w:rFonts w:cstheme="minorHAnsi"/>
          <w:color w:val="000000"/>
        </w:rPr>
      </w:pPr>
      <w:r w:rsidRPr="00961856">
        <w:rPr>
          <w:rFonts w:cstheme="minorHAnsi"/>
          <w:color w:val="000000"/>
        </w:rPr>
        <w:t>e) a)</w:t>
      </w:r>
      <w:r w:rsidR="00CC53CF" w:rsidRPr="00961856">
        <w:rPr>
          <w:rFonts w:cstheme="minorHAnsi"/>
          <w:color w:val="000000"/>
        </w:rPr>
        <w:t xml:space="preserve"> y b)</w:t>
      </w:r>
    </w:p>
    <w:p w14:paraId="5E2206D8" w14:textId="77777777" w:rsidR="00E41F1D" w:rsidRPr="005B3A82" w:rsidRDefault="00E41F1D" w:rsidP="005B3A82">
      <w:pPr>
        <w:spacing w:line="240" w:lineRule="auto"/>
        <w:jc w:val="both"/>
        <w:rPr>
          <w:rFonts w:eastAsia="Times New Roman" w:cstheme="minorHAnsi"/>
          <w:color w:val="000000"/>
          <w:lang w:eastAsia="es-CL"/>
        </w:rPr>
      </w:pPr>
    </w:p>
    <w:p w14:paraId="5A6D80C2" w14:textId="77777777" w:rsidR="00E41F1D" w:rsidRPr="005B3A82" w:rsidRDefault="00E41F1D" w:rsidP="005B3A82">
      <w:pPr>
        <w:spacing w:line="240" w:lineRule="auto"/>
        <w:jc w:val="both"/>
        <w:rPr>
          <w:rFonts w:eastAsia="Times New Roman" w:cstheme="minorHAnsi"/>
          <w:color w:val="000000"/>
          <w:lang w:eastAsia="es-CL"/>
        </w:rPr>
      </w:pPr>
      <w:r w:rsidRPr="005B3A82">
        <w:rPr>
          <w:rFonts w:eastAsia="Times New Roman" w:cstheme="minorHAnsi"/>
          <w:color w:val="000000"/>
          <w:lang w:eastAsia="es-CL"/>
        </w:rPr>
        <w:t>3.- Para poder almacenar de manera segura una sustancia peligrosa es importante considerar entre otros elementos:</w:t>
      </w:r>
    </w:p>
    <w:p w14:paraId="35F168B8" w14:textId="2B0C2109" w:rsidR="00E41F1D" w:rsidRPr="005B3A82" w:rsidRDefault="00E41F1D" w:rsidP="005B3A82">
      <w:pPr>
        <w:pStyle w:val="Prrafodelista"/>
        <w:numPr>
          <w:ilvl w:val="0"/>
          <w:numId w:val="5"/>
        </w:numPr>
        <w:spacing w:after="0" w:line="240" w:lineRule="auto"/>
        <w:ind w:left="284" w:hanging="284"/>
        <w:jc w:val="both"/>
        <w:rPr>
          <w:rFonts w:eastAsia="Times New Roman" w:cstheme="minorHAnsi"/>
          <w:color w:val="000000"/>
          <w:lang w:eastAsia="es-CL"/>
        </w:rPr>
      </w:pPr>
      <w:r w:rsidRPr="005B3A82">
        <w:rPr>
          <w:rFonts w:cstheme="minorHAnsi"/>
          <w:color w:val="000000"/>
        </w:rPr>
        <w:t>El uso de matriz de incompatibilidades químicas del D</w:t>
      </w:r>
      <w:r w:rsidR="00961856">
        <w:rPr>
          <w:rFonts w:cstheme="minorHAnsi"/>
          <w:color w:val="000000"/>
        </w:rPr>
        <w:t>.</w:t>
      </w:r>
      <w:r w:rsidRPr="005B3A82">
        <w:rPr>
          <w:rFonts w:cstheme="minorHAnsi"/>
          <w:color w:val="000000"/>
        </w:rPr>
        <w:t>S. 43</w:t>
      </w:r>
    </w:p>
    <w:p w14:paraId="094B374F" w14:textId="77777777" w:rsidR="00E41F1D" w:rsidRPr="005B3A82" w:rsidRDefault="00E41F1D" w:rsidP="005B3A82">
      <w:pPr>
        <w:pStyle w:val="Prrafodelista"/>
        <w:numPr>
          <w:ilvl w:val="0"/>
          <w:numId w:val="5"/>
        </w:numPr>
        <w:spacing w:after="0" w:line="240" w:lineRule="auto"/>
        <w:ind w:left="284" w:hanging="284"/>
        <w:jc w:val="both"/>
        <w:rPr>
          <w:rFonts w:cstheme="minorHAnsi"/>
          <w:color w:val="000000"/>
        </w:rPr>
      </w:pPr>
      <w:r w:rsidRPr="005B3A82">
        <w:rPr>
          <w:rFonts w:cstheme="minorHAnsi"/>
          <w:color w:val="000000"/>
        </w:rPr>
        <w:t>Lo indicado en la Hoja de datos de seguridad de las sustancias</w:t>
      </w:r>
    </w:p>
    <w:p w14:paraId="25958AB9" w14:textId="77777777" w:rsidR="00E41F1D" w:rsidRPr="005B3A82" w:rsidRDefault="00E41F1D" w:rsidP="005B3A82">
      <w:pPr>
        <w:pStyle w:val="Prrafodelista"/>
        <w:numPr>
          <w:ilvl w:val="0"/>
          <w:numId w:val="5"/>
        </w:numPr>
        <w:spacing w:after="0" w:line="240" w:lineRule="auto"/>
        <w:ind w:left="284" w:hanging="284"/>
        <w:jc w:val="both"/>
        <w:rPr>
          <w:rFonts w:cstheme="minorHAnsi"/>
          <w:color w:val="000000"/>
        </w:rPr>
      </w:pPr>
      <w:r w:rsidRPr="005B3A82">
        <w:rPr>
          <w:rFonts w:cstheme="minorHAnsi"/>
          <w:color w:val="000000"/>
        </w:rPr>
        <w:t>Solo b)</w:t>
      </w:r>
    </w:p>
    <w:p w14:paraId="74F79772" w14:textId="77777777" w:rsidR="00E41F1D" w:rsidRPr="005B3A82" w:rsidRDefault="00E41F1D" w:rsidP="005B3A82">
      <w:pPr>
        <w:pStyle w:val="Prrafodelista"/>
        <w:numPr>
          <w:ilvl w:val="0"/>
          <w:numId w:val="5"/>
        </w:numPr>
        <w:spacing w:after="0" w:line="240" w:lineRule="auto"/>
        <w:ind w:left="284" w:hanging="284"/>
        <w:jc w:val="both"/>
        <w:rPr>
          <w:rFonts w:cstheme="minorHAnsi"/>
          <w:color w:val="000000"/>
        </w:rPr>
      </w:pPr>
      <w:r w:rsidRPr="005B3A82">
        <w:rPr>
          <w:rFonts w:cstheme="minorHAnsi"/>
          <w:color w:val="000000"/>
        </w:rPr>
        <w:t>a) y b)</w:t>
      </w:r>
    </w:p>
    <w:p w14:paraId="44010CA2" w14:textId="77777777" w:rsidR="00E41F1D" w:rsidRPr="005B3A82" w:rsidRDefault="00E41F1D" w:rsidP="005B3A82">
      <w:pPr>
        <w:spacing w:line="240" w:lineRule="auto"/>
        <w:jc w:val="both"/>
        <w:rPr>
          <w:rFonts w:cstheme="minorHAnsi"/>
          <w:color w:val="000000"/>
          <w:shd w:val="clear" w:color="auto" w:fill="FFFFFF"/>
        </w:rPr>
      </w:pPr>
    </w:p>
    <w:p w14:paraId="774E7545" w14:textId="77777777" w:rsidR="00E41F1D" w:rsidRPr="005B3A82" w:rsidRDefault="00E41F1D" w:rsidP="005B3A82">
      <w:pPr>
        <w:spacing w:line="240" w:lineRule="auto"/>
        <w:jc w:val="both"/>
        <w:rPr>
          <w:rFonts w:eastAsia="Times New Roman" w:cstheme="minorHAnsi"/>
          <w:color w:val="000000"/>
          <w:lang w:eastAsia="es-CL"/>
        </w:rPr>
      </w:pPr>
      <w:r w:rsidRPr="005B3A82">
        <w:rPr>
          <w:rFonts w:eastAsia="Times New Roman" w:cstheme="minorHAnsi"/>
          <w:color w:val="000000"/>
          <w:lang w:eastAsia="es-CL"/>
        </w:rPr>
        <w:t>4.- Requieren autorización sanitaria las siguientes instalaciones:</w:t>
      </w:r>
    </w:p>
    <w:p w14:paraId="17F5D0C7" w14:textId="77777777" w:rsidR="00E41F1D" w:rsidRPr="005B3A82" w:rsidRDefault="00E41F1D" w:rsidP="00961856">
      <w:pPr>
        <w:pStyle w:val="Prrafodelista"/>
        <w:numPr>
          <w:ilvl w:val="0"/>
          <w:numId w:val="6"/>
        </w:numPr>
        <w:tabs>
          <w:tab w:val="left" w:pos="284"/>
        </w:tabs>
        <w:spacing w:after="0" w:line="240" w:lineRule="auto"/>
        <w:ind w:left="0" w:firstLine="0"/>
        <w:jc w:val="both"/>
        <w:rPr>
          <w:rFonts w:eastAsia="Times New Roman" w:cstheme="minorHAnsi"/>
          <w:color w:val="000000"/>
          <w:lang w:eastAsia="es-CL"/>
        </w:rPr>
      </w:pPr>
      <w:r w:rsidRPr="005B3A82">
        <w:rPr>
          <w:rFonts w:cstheme="minorHAnsi"/>
          <w:color w:val="000000"/>
        </w:rPr>
        <w:t>Un contenedor o un isotanque</w:t>
      </w:r>
    </w:p>
    <w:p w14:paraId="4C572DBF" w14:textId="77777777" w:rsidR="00E41F1D" w:rsidRPr="005B3A82" w:rsidRDefault="00E41F1D" w:rsidP="00961856">
      <w:pPr>
        <w:pStyle w:val="Prrafodelista"/>
        <w:numPr>
          <w:ilvl w:val="0"/>
          <w:numId w:val="6"/>
        </w:numPr>
        <w:tabs>
          <w:tab w:val="left" w:pos="284"/>
        </w:tabs>
        <w:spacing w:after="0" w:line="240" w:lineRule="auto"/>
        <w:ind w:left="0" w:firstLine="0"/>
        <w:jc w:val="both"/>
        <w:rPr>
          <w:rFonts w:cstheme="minorHAnsi"/>
          <w:color w:val="000000"/>
        </w:rPr>
      </w:pPr>
      <w:r w:rsidRPr="005B3A82">
        <w:rPr>
          <w:rFonts w:cstheme="minorHAnsi"/>
          <w:color w:val="000000"/>
        </w:rPr>
        <w:t>Bodegas de almacenamiento que tienen &gt;10 ton de inflamables, o &gt;30 ton de otras clases</w:t>
      </w:r>
    </w:p>
    <w:p w14:paraId="4782CEDB" w14:textId="77777777" w:rsidR="00E41F1D" w:rsidRPr="005B3A82" w:rsidRDefault="00E41F1D" w:rsidP="00961856">
      <w:pPr>
        <w:pStyle w:val="Prrafodelista"/>
        <w:numPr>
          <w:ilvl w:val="0"/>
          <w:numId w:val="6"/>
        </w:numPr>
        <w:tabs>
          <w:tab w:val="left" w:pos="284"/>
        </w:tabs>
        <w:spacing w:after="0" w:line="240" w:lineRule="auto"/>
        <w:ind w:left="0" w:firstLine="0"/>
        <w:jc w:val="both"/>
        <w:rPr>
          <w:rFonts w:cstheme="minorHAnsi"/>
          <w:color w:val="000000"/>
        </w:rPr>
      </w:pPr>
      <w:r w:rsidRPr="005B3A82">
        <w:rPr>
          <w:rFonts w:cstheme="minorHAnsi"/>
          <w:color w:val="000000"/>
        </w:rPr>
        <w:t>Bodegas de gases de cilindros de 30 m2 de almacenamiento de cilindros llenos</w:t>
      </w:r>
    </w:p>
    <w:p w14:paraId="00467291" w14:textId="77777777" w:rsidR="00E41F1D" w:rsidRPr="005B3A82" w:rsidRDefault="00E41F1D" w:rsidP="00961856">
      <w:pPr>
        <w:pStyle w:val="Prrafodelista"/>
        <w:numPr>
          <w:ilvl w:val="0"/>
          <w:numId w:val="6"/>
        </w:numPr>
        <w:tabs>
          <w:tab w:val="left" w:pos="284"/>
        </w:tabs>
        <w:spacing w:after="0" w:line="240" w:lineRule="auto"/>
        <w:ind w:left="0" w:firstLine="0"/>
        <w:jc w:val="both"/>
        <w:rPr>
          <w:rFonts w:cstheme="minorHAnsi"/>
          <w:color w:val="000000"/>
        </w:rPr>
      </w:pPr>
      <w:r w:rsidRPr="005B3A82">
        <w:rPr>
          <w:rFonts w:cstheme="minorHAnsi"/>
          <w:color w:val="000000"/>
        </w:rPr>
        <w:t>Almacenamiento a granel con Volumen estanque &gt;= 15 m3</w:t>
      </w:r>
    </w:p>
    <w:p w14:paraId="29A5D156" w14:textId="77777777" w:rsidR="00E41F1D" w:rsidRPr="005B3A82" w:rsidRDefault="00E41F1D" w:rsidP="00961856">
      <w:pPr>
        <w:pStyle w:val="Prrafodelista"/>
        <w:numPr>
          <w:ilvl w:val="0"/>
          <w:numId w:val="6"/>
        </w:numPr>
        <w:tabs>
          <w:tab w:val="left" w:pos="284"/>
        </w:tabs>
        <w:spacing w:after="0" w:line="240" w:lineRule="auto"/>
        <w:ind w:left="0" w:firstLine="0"/>
        <w:jc w:val="both"/>
        <w:rPr>
          <w:rFonts w:cstheme="minorHAnsi"/>
          <w:color w:val="000000"/>
        </w:rPr>
      </w:pPr>
      <w:r w:rsidRPr="005B3A82">
        <w:rPr>
          <w:rFonts w:cstheme="minorHAnsi"/>
          <w:color w:val="000000"/>
        </w:rPr>
        <w:t>b), c) y d)</w:t>
      </w:r>
    </w:p>
    <w:p w14:paraId="595C8D9C" w14:textId="77777777" w:rsidR="00E41F1D" w:rsidRPr="005B3A82" w:rsidRDefault="00E41F1D" w:rsidP="00961856">
      <w:pPr>
        <w:pStyle w:val="Prrafodelista"/>
        <w:numPr>
          <w:ilvl w:val="0"/>
          <w:numId w:val="6"/>
        </w:numPr>
        <w:tabs>
          <w:tab w:val="left" w:pos="284"/>
        </w:tabs>
        <w:spacing w:after="0" w:line="240" w:lineRule="auto"/>
        <w:ind w:left="0" w:firstLine="0"/>
        <w:jc w:val="both"/>
        <w:rPr>
          <w:rFonts w:cstheme="minorHAnsi"/>
          <w:color w:val="000000"/>
        </w:rPr>
      </w:pPr>
      <w:r w:rsidRPr="005B3A82">
        <w:rPr>
          <w:rFonts w:cstheme="minorHAnsi"/>
          <w:color w:val="000000"/>
        </w:rPr>
        <w:t>Ninguna de las anteriores</w:t>
      </w:r>
    </w:p>
    <w:p w14:paraId="754E4E72" w14:textId="77777777" w:rsidR="00E41F1D" w:rsidRPr="005B3A82" w:rsidRDefault="00E41F1D" w:rsidP="005B3A82">
      <w:pPr>
        <w:spacing w:line="240" w:lineRule="auto"/>
        <w:jc w:val="both"/>
        <w:rPr>
          <w:rFonts w:cstheme="minorHAnsi"/>
          <w:color w:val="000000"/>
        </w:rPr>
      </w:pPr>
    </w:p>
    <w:p w14:paraId="74B453F7" w14:textId="2B7652AC" w:rsidR="00E41F1D" w:rsidRPr="005B3A82" w:rsidRDefault="00E41F1D" w:rsidP="005B3A82">
      <w:pPr>
        <w:spacing w:line="240" w:lineRule="auto"/>
        <w:jc w:val="both"/>
        <w:rPr>
          <w:rFonts w:cstheme="minorHAnsi"/>
          <w:color w:val="000000"/>
        </w:rPr>
      </w:pPr>
      <w:r w:rsidRPr="005B3A82">
        <w:rPr>
          <w:rFonts w:cstheme="minorHAnsi"/>
          <w:color w:val="000000"/>
        </w:rPr>
        <w:t>5.- Son requisitos para obtener autorización sanitaria:</w:t>
      </w:r>
    </w:p>
    <w:p w14:paraId="4506138E" w14:textId="77777777" w:rsidR="00E41F1D" w:rsidRPr="005B3A82" w:rsidRDefault="00E41F1D" w:rsidP="00961856">
      <w:pPr>
        <w:pStyle w:val="Prrafodelista"/>
        <w:numPr>
          <w:ilvl w:val="0"/>
          <w:numId w:val="7"/>
        </w:numPr>
        <w:tabs>
          <w:tab w:val="left" w:pos="284"/>
        </w:tabs>
        <w:spacing w:after="0" w:line="240" w:lineRule="auto"/>
        <w:ind w:left="0" w:firstLine="0"/>
        <w:jc w:val="both"/>
        <w:rPr>
          <w:rFonts w:cstheme="minorHAnsi"/>
          <w:color w:val="000000"/>
        </w:rPr>
      </w:pPr>
      <w:r w:rsidRPr="005B3A82">
        <w:rPr>
          <w:rFonts w:cstheme="minorHAnsi"/>
          <w:color w:val="000000"/>
        </w:rPr>
        <w:t>Identificación completa del interesado y de su representante legal en su caso.</w:t>
      </w:r>
    </w:p>
    <w:p w14:paraId="15290CEC" w14:textId="77777777" w:rsidR="00E41F1D" w:rsidRPr="005B3A82" w:rsidRDefault="00E41F1D" w:rsidP="00961856">
      <w:pPr>
        <w:pStyle w:val="Prrafodelista"/>
        <w:numPr>
          <w:ilvl w:val="0"/>
          <w:numId w:val="7"/>
        </w:numPr>
        <w:tabs>
          <w:tab w:val="left" w:pos="284"/>
        </w:tabs>
        <w:spacing w:after="0" w:line="240" w:lineRule="auto"/>
        <w:ind w:left="0" w:firstLine="0"/>
        <w:jc w:val="both"/>
        <w:rPr>
          <w:rFonts w:eastAsia="Times New Roman" w:cstheme="minorHAnsi"/>
          <w:color w:val="000000"/>
        </w:rPr>
      </w:pPr>
      <w:r w:rsidRPr="005B3A82">
        <w:rPr>
          <w:rFonts w:eastAsiaTheme="minorEastAsia" w:cstheme="minorHAnsi"/>
          <w:color w:val="000000"/>
        </w:rPr>
        <w:t>Ubicación de la instalación de almacenamiento: calle, número, comuna, ciudad, región.</w:t>
      </w:r>
    </w:p>
    <w:p w14:paraId="62E18782" w14:textId="77777777" w:rsidR="00E41F1D" w:rsidRPr="005B3A82" w:rsidRDefault="00E41F1D" w:rsidP="00961856">
      <w:pPr>
        <w:pStyle w:val="Prrafodelista"/>
        <w:numPr>
          <w:ilvl w:val="0"/>
          <w:numId w:val="7"/>
        </w:numPr>
        <w:tabs>
          <w:tab w:val="left" w:pos="284"/>
        </w:tabs>
        <w:spacing w:after="0" w:line="240" w:lineRule="auto"/>
        <w:ind w:left="0" w:firstLine="0"/>
        <w:jc w:val="both"/>
        <w:rPr>
          <w:rFonts w:cstheme="minorHAnsi"/>
          <w:color w:val="000000"/>
        </w:rPr>
      </w:pPr>
      <w:r w:rsidRPr="005B3A82">
        <w:rPr>
          <w:rFonts w:eastAsiaTheme="minorEastAsia" w:cstheme="minorHAnsi"/>
          <w:color w:val="000000"/>
        </w:rPr>
        <w:t>Especificaciones técnicas de las características constructivas de la instalación de almacenamiento, la cual debe ser elaborada por un profesional idóneo, indicando su nombre, RUT, título profesional, universidad que lo otorgó, fecha de titulación y firma del profesional responsable.</w:t>
      </w:r>
    </w:p>
    <w:p w14:paraId="011874E6" w14:textId="77777777" w:rsidR="00E41F1D" w:rsidRPr="005B3A82" w:rsidRDefault="00E41F1D" w:rsidP="00961856">
      <w:pPr>
        <w:pStyle w:val="Prrafodelista"/>
        <w:numPr>
          <w:ilvl w:val="0"/>
          <w:numId w:val="7"/>
        </w:numPr>
        <w:tabs>
          <w:tab w:val="left" w:pos="284"/>
        </w:tabs>
        <w:spacing w:after="0" w:line="240" w:lineRule="auto"/>
        <w:ind w:left="0" w:firstLine="0"/>
        <w:jc w:val="both"/>
        <w:rPr>
          <w:rFonts w:cstheme="minorHAnsi"/>
          <w:color w:val="000000"/>
        </w:rPr>
      </w:pPr>
      <w:r w:rsidRPr="005B3A82">
        <w:rPr>
          <w:rFonts w:eastAsiaTheme="minorEastAsia" w:cstheme="minorHAnsi"/>
          <w:color w:val="000000"/>
        </w:rPr>
        <w:t>Memoria técnica de los sistemas de extinción de incendios, cuando proceda.</w:t>
      </w:r>
    </w:p>
    <w:p w14:paraId="224959E6" w14:textId="78272D99" w:rsidR="00E41F1D" w:rsidRPr="005B3A82" w:rsidRDefault="00E41F1D" w:rsidP="00961856">
      <w:pPr>
        <w:pStyle w:val="Prrafodelista"/>
        <w:numPr>
          <w:ilvl w:val="0"/>
          <w:numId w:val="7"/>
        </w:numPr>
        <w:tabs>
          <w:tab w:val="left" w:pos="284"/>
        </w:tabs>
        <w:spacing w:after="0" w:line="240" w:lineRule="auto"/>
        <w:ind w:left="0" w:firstLine="0"/>
        <w:jc w:val="both"/>
        <w:rPr>
          <w:rFonts w:cstheme="minorHAnsi"/>
          <w:color w:val="000000"/>
        </w:rPr>
      </w:pPr>
      <w:r w:rsidRPr="005B3A82">
        <w:rPr>
          <w:rFonts w:eastAsiaTheme="minorEastAsia" w:cstheme="minorHAnsi"/>
          <w:color w:val="000000"/>
        </w:rPr>
        <w:t>Plan de Emergencias, según lo estipulado en el Título XIV de</w:t>
      </w:r>
      <w:r w:rsidR="007E34BE">
        <w:rPr>
          <w:rFonts w:eastAsiaTheme="minorEastAsia" w:cstheme="minorHAnsi"/>
          <w:color w:val="000000"/>
        </w:rPr>
        <w:t>l</w:t>
      </w:r>
      <w:r w:rsidRPr="005B3A82">
        <w:rPr>
          <w:rFonts w:eastAsiaTheme="minorEastAsia" w:cstheme="minorHAnsi"/>
          <w:color w:val="000000"/>
        </w:rPr>
        <w:t xml:space="preserve"> reglamento.</w:t>
      </w:r>
    </w:p>
    <w:p w14:paraId="730A84D3" w14:textId="77777777" w:rsidR="00E41F1D" w:rsidRPr="005B3A82" w:rsidRDefault="00E41F1D" w:rsidP="00961856">
      <w:pPr>
        <w:pStyle w:val="Prrafodelista"/>
        <w:numPr>
          <w:ilvl w:val="0"/>
          <w:numId w:val="7"/>
        </w:numPr>
        <w:tabs>
          <w:tab w:val="left" w:pos="284"/>
        </w:tabs>
        <w:spacing w:after="0" w:line="240" w:lineRule="auto"/>
        <w:ind w:left="0" w:firstLine="0"/>
        <w:jc w:val="both"/>
        <w:rPr>
          <w:rFonts w:cstheme="minorHAnsi"/>
          <w:color w:val="000000"/>
        </w:rPr>
      </w:pPr>
      <w:r w:rsidRPr="005B3A82">
        <w:rPr>
          <w:rFonts w:eastAsiaTheme="minorEastAsia" w:cstheme="minorHAnsi"/>
          <w:color w:val="000000"/>
        </w:rPr>
        <w:t xml:space="preserve">Clase de las sustancias, según la clasificación de la </w:t>
      </w:r>
      <w:proofErr w:type="spellStart"/>
      <w:r w:rsidRPr="005B3A82">
        <w:rPr>
          <w:rFonts w:eastAsiaTheme="minorEastAsia" w:cstheme="minorHAnsi"/>
          <w:color w:val="000000"/>
        </w:rPr>
        <w:t>NCh</w:t>
      </w:r>
      <w:proofErr w:type="spellEnd"/>
      <w:r w:rsidRPr="005B3A82">
        <w:rPr>
          <w:rFonts w:eastAsiaTheme="minorEastAsia" w:cstheme="minorHAnsi"/>
          <w:color w:val="000000"/>
        </w:rPr>
        <w:t xml:space="preserve"> 382:2013, que se almacenarán en la instalación, sus cantidades y capacidad máxima de almacenamiento.</w:t>
      </w:r>
    </w:p>
    <w:p w14:paraId="759687CD" w14:textId="77777777" w:rsidR="00E41F1D" w:rsidRPr="005B3A82" w:rsidRDefault="00E41F1D" w:rsidP="00961856">
      <w:pPr>
        <w:pStyle w:val="Prrafodelista"/>
        <w:numPr>
          <w:ilvl w:val="0"/>
          <w:numId w:val="7"/>
        </w:numPr>
        <w:tabs>
          <w:tab w:val="left" w:pos="284"/>
        </w:tabs>
        <w:spacing w:after="0" w:line="240" w:lineRule="auto"/>
        <w:ind w:left="0" w:firstLine="0"/>
        <w:jc w:val="both"/>
        <w:rPr>
          <w:rFonts w:cstheme="minorHAnsi"/>
          <w:color w:val="000000"/>
        </w:rPr>
      </w:pPr>
      <w:r w:rsidRPr="005B3A82">
        <w:rPr>
          <w:rFonts w:eastAsiaTheme="minorEastAsia" w:cstheme="minorHAnsi"/>
          <w:color w:val="000000"/>
        </w:rPr>
        <w:t>Memoria técnica de ventilación, en caso de bodegas.</w:t>
      </w:r>
    </w:p>
    <w:p w14:paraId="2AE4B058" w14:textId="77777777" w:rsidR="00E41F1D" w:rsidRPr="005B3A82" w:rsidRDefault="00E41F1D" w:rsidP="00961856">
      <w:pPr>
        <w:pStyle w:val="Prrafodelista"/>
        <w:numPr>
          <w:ilvl w:val="0"/>
          <w:numId w:val="7"/>
        </w:numPr>
        <w:tabs>
          <w:tab w:val="left" w:pos="284"/>
        </w:tabs>
        <w:spacing w:after="0" w:line="240" w:lineRule="auto"/>
        <w:ind w:left="0" w:firstLine="0"/>
        <w:jc w:val="both"/>
        <w:rPr>
          <w:rFonts w:cstheme="minorHAnsi"/>
          <w:color w:val="000000"/>
        </w:rPr>
      </w:pPr>
      <w:r w:rsidRPr="005B3A82">
        <w:rPr>
          <w:rFonts w:eastAsiaTheme="minorEastAsia" w:cstheme="minorHAnsi"/>
          <w:color w:val="000000"/>
        </w:rPr>
        <w:t>Procedimiento por escrito de operación de la instalación de almacenamiento.</w:t>
      </w:r>
    </w:p>
    <w:p w14:paraId="224DF6F6" w14:textId="36B0B040" w:rsidR="00E41F1D" w:rsidRPr="005B3A82" w:rsidRDefault="00E41F1D" w:rsidP="00961856">
      <w:pPr>
        <w:pStyle w:val="Prrafodelista"/>
        <w:numPr>
          <w:ilvl w:val="0"/>
          <w:numId w:val="7"/>
        </w:numPr>
        <w:tabs>
          <w:tab w:val="left" w:pos="284"/>
        </w:tabs>
        <w:spacing w:after="0" w:line="240" w:lineRule="auto"/>
        <w:ind w:left="0" w:firstLine="0"/>
        <w:jc w:val="both"/>
        <w:rPr>
          <w:rFonts w:cstheme="minorHAnsi"/>
          <w:color w:val="000000"/>
        </w:rPr>
      </w:pPr>
      <w:r w:rsidRPr="005B3A82">
        <w:rPr>
          <w:rFonts w:eastAsiaTheme="minorEastAsia" w:cstheme="minorHAnsi"/>
          <w:color w:val="000000"/>
        </w:rPr>
        <w:t>Análisis de riesgos según lo indicado en artículo 45</w:t>
      </w:r>
      <w:r w:rsidR="00961856" w:rsidRPr="00961856">
        <w:rPr>
          <w:rFonts w:eastAsiaTheme="minorEastAsia" w:cstheme="minorHAnsi"/>
          <w:color w:val="000000"/>
        </w:rPr>
        <w:t xml:space="preserve"> </w:t>
      </w:r>
      <w:r w:rsidR="00961856" w:rsidRPr="005B3A82">
        <w:rPr>
          <w:rFonts w:eastAsiaTheme="minorEastAsia" w:cstheme="minorHAnsi"/>
          <w:color w:val="000000"/>
        </w:rPr>
        <w:t>de</w:t>
      </w:r>
      <w:r w:rsidR="00961856">
        <w:rPr>
          <w:rFonts w:eastAsiaTheme="minorEastAsia" w:cstheme="minorHAnsi"/>
          <w:color w:val="000000"/>
        </w:rPr>
        <w:t>l</w:t>
      </w:r>
      <w:r w:rsidR="00961856" w:rsidRPr="005B3A82">
        <w:rPr>
          <w:rFonts w:eastAsiaTheme="minorEastAsia" w:cstheme="minorHAnsi"/>
          <w:color w:val="000000"/>
        </w:rPr>
        <w:t xml:space="preserve"> reglamento</w:t>
      </w:r>
    </w:p>
    <w:p w14:paraId="0F324F03" w14:textId="6156D764" w:rsidR="0056176D" w:rsidRPr="005B3A82" w:rsidRDefault="0056176D" w:rsidP="00961856">
      <w:pPr>
        <w:pStyle w:val="Prrafodelista"/>
        <w:numPr>
          <w:ilvl w:val="0"/>
          <w:numId w:val="7"/>
        </w:numPr>
        <w:tabs>
          <w:tab w:val="left" w:pos="284"/>
        </w:tabs>
        <w:spacing w:after="0" w:line="240" w:lineRule="auto"/>
        <w:ind w:left="0" w:firstLine="0"/>
        <w:jc w:val="both"/>
        <w:rPr>
          <w:rFonts w:cstheme="minorHAnsi"/>
          <w:color w:val="000000"/>
        </w:rPr>
      </w:pPr>
      <w:r w:rsidRPr="005B3A82">
        <w:rPr>
          <w:rFonts w:eastAsiaTheme="minorEastAsia" w:cstheme="minorHAnsi"/>
          <w:color w:val="000000"/>
        </w:rPr>
        <w:t>Todas las anteriores</w:t>
      </w:r>
    </w:p>
    <w:p w14:paraId="71183E4A" w14:textId="77777777" w:rsidR="00E41F1D" w:rsidRPr="005B3A82" w:rsidRDefault="00E41F1D" w:rsidP="00961856">
      <w:pPr>
        <w:tabs>
          <w:tab w:val="left" w:pos="284"/>
        </w:tabs>
        <w:spacing w:line="240" w:lineRule="auto"/>
        <w:jc w:val="both"/>
        <w:rPr>
          <w:rFonts w:cstheme="minorHAnsi"/>
          <w:color w:val="000000"/>
        </w:rPr>
      </w:pPr>
    </w:p>
    <w:p w14:paraId="6478CB8E" w14:textId="77777777" w:rsidR="00E41F1D" w:rsidRPr="005B3A82" w:rsidRDefault="00E41F1D" w:rsidP="005B3A82">
      <w:pPr>
        <w:spacing w:line="240" w:lineRule="auto"/>
        <w:jc w:val="both"/>
        <w:rPr>
          <w:rFonts w:cstheme="minorHAnsi"/>
          <w:color w:val="000000"/>
        </w:rPr>
      </w:pPr>
      <w:r w:rsidRPr="005B3A82">
        <w:rPr>
          <w:rFonts w:cstheme="minorHAnsi"/>
          <w:color w:val="000000"/>
        </w:rPr>
        <w:t>6.- Las estanterías de almacenamiento deben ser construidas:</w:t>
      </w:r>
    </w:p>
    <w:p w14:paraId="0925ECF1" w14:textId="76F9B8EE" w:rsidR="00E41F1D" w:rsidRPr="00961856" w:rsidRDefault="00E41F1D" w:rsidP="00961856">
      <w:pPr>
        <w:pStyle w:val="Prrafodelista"/>
        <w:tabs>
          <w:tab w:val="left" w:pos="284"/>
        </w:tabs>
        <w:spacing w:after="0" w:line="240" w:lineRule="auto"/>
        <w:ind w:left="0"/>
        <w:jc w:val="both"/>
        <w:rPr>
          <w:rFonts w:eastAsiaTheme="minorEastAsia" w:cstheme="minorHAnsi"/>
          <w:color w:val="000000"/>
        </w:rPr>
      </w:pPr>
      <w:r w:rsidRPr="005B3A82">
        <w:rPr>
          <w:rFonts w:cstheme="minorHAnsi"/>
          <w:color w:val="000000"/>
        </w:rPr>
        <w:t xml:space="preserve">a) </w:t>
      </w:r>
      <w:r w:rsidRPr="00961856">
        <w:rPr>
          <w:rFonts w:eastAsiaTheme="minorEastAsia" w:cstheme="minorHAnsi"/>
          <w:color w:val="000000"/>
        </w:rPr>
        <w:t>De material liso</w:t>
      </w:r>
      <w:r w:rsidR="00961856">
        <w:rPr>
          <w:rFonts w:eastAsiaTheme="minorEastAsia" w:cstheme="minorHAnsi"/>
          <w:color w:val="000000"/>
        </w:rPr>
        <w:t xml:space="preserve">, </w:t>
      </w:r>
      <w:r w:rsidRPr="00961856">
        <w:rPr>
          <w:rFonts w:eastAsiaTheme="minorEastAsia" w:cstheme="minorHAnsi"/>
          <w:color w:val="000000"/>
        </w:rPr>
        <w:t>no absorbente</w:t>
      </w:r>
      <w:r w:rsidR="00961856">
        <w:rPr>
          <w:rFonts w:eastAsiaTheme="minorEastAsia" w:cstheme="minorHAnsi"/>
          <w:color w:val="000000"/>
        </w:rPr>
        <w:t xml:space="preserve"> </w:t>
      </w:r>
      <w:r w:rsidRPr="00961856">
        <w:rPr>
          <w:rFonts w:eastAsiaTheme="minorEastAsia" w:cstheme="minorHAnsi"/>
          <w:color w:val="000000"/>
        </w:rPr>
        <w:t>y lavable.</w:t>
      </w:r>
    </w:p>
    <w:p w14:paraId="0EFF91AD" w14:textId="77777777" w:rsidR="00E41F1D" w:rsidRPr="00961856" w:rsidRDefault="00E41F1D" w:rsidP="00961856">
      <w:pPr>
        <w:pStyle w:val="Prrafodelista"/>
        <w:tabs>
          <w:tab w:val="left" w:pos="284"/>
        </w:tabs>
        <w:spacing w:after="0" w:line="240" w:lineRule="auto"/>
        <w:ind w:left="0"/>
        <w:jc w:val="both"/>
        <w:rPr>
          <w:rFonts w:eastAsiaTheme="minorEastAsia" w:cstheme="minorHAnsi"/>
          <w:color w:val="000000"/>
        </w:rPr>
      </w:pPr>
      <w:r w:rsidRPr="00961856">
        <w:rPr>
          <w:rFonts w:eastAsiaTheme="minorEastAsia" w:cstheme="minorHAnsi"/>
          <w:color w:val="000000"/>
        </w:rPr>
        <w:t>b) Contar con control de derrames</w:t>
      </w:r>
    </w:p>
    <w:p w14:paraId="7D844F31" w14:textId="77777777" w:rsidR="00E41F1D" w:rsidRPr="00961856" w:rsidRDefault="00E41F1D" w:rsidP="00961856">
      <w:pPr>
        <w:pStyle w:val="Prrafodelista"/>
        <w:tabs>
          <w:tab w:val="left" w:pos="284"/>
        </w:tabs>
        <w:spacing w:after="0" w:line="240" w:lineRule="auto"/>
        <w:ind w:left="0"/>
        <w:jc w:val="both"/>
        <w:rPr>
          <w:rFonts w:eastAsiaTheme="minorEastAsia" w:cstheme="minorHAnsi"/>
          <w:color w:val="000000"/>
        </w:rPr>
      </w:pPr>
      <w:r w:rsidRPr="00961856">
        <w:rPr>
          <w:rFonts w:eastAsiaTheme="minorEastAsia" w:cstheme="minorHAnsi"/>
          <w:color w:val="000000"/>
        </w:rPr>
        <w:t xml:space="preserve">c) Contar con ventilación para evitar la acumulación de gases en su interior. </w:t>
      </w:r>
    </w:p>
    <w:p w14:paraId="57DF1797" w14:textId="77777777" w:rsidR="00E41F1D" w:rsidRPr="00961856" w:rsidRDefault="00E41F1D" w:rsidP="00961856">
      <w:pPr>
        <w:pStyle w:val="Prrafodelista"/>
        <w:tabs>
          <w:tab w:val="left" w:pos="284"/>
        </w:tabs>
        <w:spacing w:after="0" w:line="240" w:lineRule="auto"/>
        <w:ind w:left="0"/>
        <w:jc w:val="both"/>
        <w:rPr>
          <w:rFonts w:eastAsiaTheme="minorEastAsia" w:cstheme="minorHAnsi"/>
          <w:color w:val="000000"/>
        </w:rPr>
      </w:pPr>
      <w:r w:rsidRPr="00961856">
        <w:rPr>
          <w:rFonts w:eastAsiaTheme="minorEastAsia" w:cstheme="minorHAnsi"/>
          <w:color w:val="000000"/>
        </w:rPr>
        <w:t xml:space="preserve">d) Contar con señalización que indique almacenamiento de sustancias de acuerdo con los rótulos de la </w:t>
      </w:r>
      <w:proofErr w:type="spellStart"/>
      <w:r w:rsidRPr="00961856">
        <w:rPr>
          <w:rFonts w:eastAsiaTheme="minorEastAsia" w:cstheme="minorHAnsi"/>
          <w:color w:val="000000"/>
        </w:rPr>
        <w:t>NCh</w:t>
      </w:r>
      <w:proofErr w:type="spellEnd"/>
      <w:r w:rsidRPr="00961856">
        <w:rPr>
          <w:rFonts w:eastAsiaTheme="minorEastAsia" w:cstheme="minorHAnsi"/>
          <w:color w:val="000000"/>
        </w:rPr>
        <w:t xml:space="preserve"> 2190 Of.2003</w:t>
      </w:r>
    </w:p>
    <w:p w14:paraId="2498E163" w14:textId="77777777" w:rsidR="00E41F1D" w:rsidRPr="00961856" w:rsidRDefault="00E41F1D" w:rsidP="00961856">
      <w:pPr>
        <w:pStyle w:val="Prrafodelista"/>
        <w:tabs>
          <w:tab w:val="left" w:pos="284"/>
        </w:tabs>
        <w:spacing w:after="0" w:line="240" w:lineRule="auto"/>
        <w:ind w:left="0"/>
        <w:jc w:val="both"/>
        <w:rPr>
          <w:rFonts w:eastAsiaTheme="minorEastAsia" w:cstheme="minorHAnsi"/>
          <w:color w:val="000000"/>
        </w:rPr>
      </w:pPr>
      <w:r w:rsidRPr="00961856">
        <w:rPr>
          <w:rFonts w:eastAsiaTheme="minorEastAsia" w:cstheme="minorHAnsi"/>
          <w:color w:val="000000"/>
        </w:rPr>
        <w:t>f) Solo a)</w:t>
      </w:r>
    </w:p>
    <w:p w14:paraId="180B4B2A" w14:textId="77777777" w:rsidR="00E41F1D" w:rsidRPr="00961856" w:rsidRDefault="00E41F1D" w:rsidP="00961856">
      <w:pPr>
        <w:pStyle w:val="Prrafodelista"/>
        <w:tabs>
          <w:tab w:val="left" w:pos="284"/>
        </w:tabs>
        <w:spacing w:after="0" w:line="240" w:lineRule="auto"/>
        <w:ind w:left="0"/>
        <w:jc w:val="both"/>
        <w:rPr>
          <w:rFonts w:eastAsiaTheme="minorEastAsia" w:cstheme="minorHAnsi"/>
          <w:color w:val="000000"/>
        </w:rPr>
      </w:pPr>
      <w:r w:rsidRPr="00961856">
        <w:rPr>
          <w:rFonts w:eastAsiaTheme="minorEastAsia" w:cstheme="minorHAnsi"/>
          <w:color w:val="000000"/>
        </w:rPr>
        <w:t>g) a), b), c) y d)</w:t>
      </w:r>
    </w:p>
    <w:p w14:paraId="4ECF96FF" w14:textId="77777777" w:rsidR="00961856" w:rsidRPr="005B3A82" w:rsidRDefault="00961856" w:rsidP="005B3A82">
      <w:pPr>
        <w:spacing w:line="240" w:lineRule="auto"/>
        <w:jc w:val="both"/>
        <w:rPr>
          <w:rFonts w:cstheme="minorHAnsi"/>
          <w:color w:val="000000"/>
        </w:rPr>
      </w:pPr>
    </w:p>
    <w:p w14:paraId="0B154847" w14:textId="4A1A7FF0" w:rsidR="00E41F1D" w:rsidRPr="005B3A82" w:rsidRDefault="00E41F1D" w:rsidP="005B3A82">
      <w:pPr>
        <w:spacing w:line="240" w:lineRule="auto"/>
        <w:jc w:val="both"/>
        <w:rPr>
          <w:rFonts w:cstheme="minorHAnsi"/>
          <w:color w:val="000000"/>
        </w:rPr>
      </w:pPr>
      <w:r w:rsidRPr="005B3A82">
        <w:rPr>
          <w:rFonts w:cstheme="minorHAnsi"/>
          <w:color w:val="000000"/>
        </w:rPr>
        <w:t>7.- Dentro de las condiciones de protección de incendios en las bodegas de sustancias peligrosas se pueden encontrar:</w:t>
      </w:r>
    </w:p>
    <w:p w14:paraId="4A827E98" w14:textId="77777777" w:rsidR="00E41F1D" w:rsidRPr="00961856" w:rsidRDefault="00E41F1D" w:rsidP="00961856">
      <w:pPr>
        <w:pStyle w:val="Prrafodelista"/>
        <w:tabs>
          <w:tab w:val="left" w:pos="284"/>
        </w:tabs>
        <w:spacing w:after="0" w:line="240" w:lineRule="auto"/>
        <w:ind w:left="0"/>
        <w:jc w:val="both"/>
        <w:rPr>
          <w:rFonts w:eastAsiaTheme="minorEastAsia" w:cstheme="minorHAnsi"/>
          <w:color w:val="000000"/>
        </w:rPr>
      </w:pPr>
      <w:r w:rsidRPr="005B3A82">
        <w:rPr>
          <w:rFonts w:cstheme="minorHAnsi"/>
          <w:color w:val="000000"/>
        </w:rPr>
        <w:t xml:space="preserve">a) </w:t>
      </w:r>
      <w:r w:rsidRPr="00961856">
        <w:rPr>
          <w:rFonts w:eastAsiaTheme="minorEastAsia" w:cstheme="minorHAnsi"/>
          <w:color w:val="000000"/>
        </w:rPr>
        <w:t>Un estudio de carga combustible para la bodega.</w:t>
      </w:r>
    </w:p>
    <w:p w14:paraId="0B3F6CE8" w14:textId="6C0C6D88" w:rsidR="00E41F1D" w:rsidRPr="00961856" w:rsidRDefault="00E41F1D" w:rsidP="00961856">
      <w:pPr>
        <w:pStyle w:val="Prrafodelista"/>
        <w:tabs>
          <w:tab w:val="left" w:pos="284"/>
        </w:tabs>
        <w:spacing w:after="0" w:line="240" w:lineRule="auto"/>
        <w:ind w:left="0"/>
        <w:jc w:val="both"/>
        <w:rPr>
          <w:rFonts w:eastAsiaTheme="minorEastAsia" w:cstheme="minorHAnsi"/>
          <w:color w:val="000000"/>
        </w:rPr>
      </w:pPr>
      <w:r w:rsidRPr="00961856">
        <w:rPr>
          <w:rFonts w:eastAsiaTheme="minorEastAsia" w:cstheme="minorHAnsi"/>
          <w:color w:val="000000"/>
        </w:rPr>
        <w:t xml:space="preserve">b) Contar con extintores, señalizados en el tipo y la cantidad indicada por DS 594/99 del </w:t>
      </w:r>
      <w:r w:rsidR="00961856" w:rsidRPr="00961856">
        <w:rPr>
          <w:rFonts w:eastAsiaTheme="minorEastAsia" w:cstheme="minorHAnsi"/>
          <w:color w:val="000000"/>
        </w:rPr>
        <w:t>MINSAL</w:t>
      </w:r>
    </w:p>
    <w:p w14:paraId="1B41B209" w14:textId="77777777" w:rsidR="00E41F1D" w:rsidRPr="00961856" w:rsidRDefault="00E41F1D" w:rsidP="00961856">
      <w:pPr>
        <w:pStyle w:val="Prrafodelista"/>
        <w:tabs>
          <w:tab w:val="left" w:pos="284"/>
        </w:tabs>
        <w:spacing w:after="0" w:line="240" w:lineRule="auto"/>
        <w:ind w:left="0"/>
        <w:jc w:val="both"/>
        <w:rPr>
          <w:rFonts w:eastAsiaTheme="minorEastAsia" w:cstheme="minorHAnsi"/>
          <w:color w:val="000000"/>
        </w:rPr>
      </w:pPr>
      <w:r w:rsidRPr="00961856">
        <w:rPr>
          <w:rFonts w:eastAsiaTheme="minorEastAsia" w:cstheme="minorHAnsi"/>
          <w:color w:val="000000"/>
        </w:rPr>
        <w:t>c) Contar con un plan de emergencia para casos de derrame y/o incendio</w:t>
      </w:r>
    </w:p>
    <w:p w14:paraId="4257CE20" w14:textId="77777777" w:rsidR="00E41F1D" w:rsidRPr="00961856" w:rsidRDefault="00E41F1D" w:rsidP="00961856">
      <w:pPr>
        <w:pStyle w:val="Prrafodelista"/>
        <w:tabs>
          <w:tab w:val="left" w:pos="284"/>
        </w:tabs>
        <w:spacing w:after="0" w:line="240" w:lineRule="auto"/>
        <w:ind w:left="0"/>
        <w:jc w:val="both"/>
        <w:rPr>
          <w:rFonts w:eastAsiaTheme="minorEastAsia" w:cstheme="minorHAnsi"/>
          <w:color w:val="000000"/>
        </w:rPr>
      </w:pPr>
      <w:r w:rsidRPr="00961856">
        <w:rPr>
          <w:rFonts w:eastAsiaTheme="minorEastAsia" w:cstheme="minorHAnsi"/>
          <w:color w:val="000000"/>
        </w:rPr>
        <w:t>d) Contar sistema de detección automática de incendio dependiendo de la sustancia y cantidad almacenada</w:t>
      </w:r>
    </w:p>
    <w:p w14:paraId="3D8B66B6" w14:textId="77777777" w:rsidR="00E41F1D" w:rsidRPr="00961856" w:rsidRDefault="00E41F1D" w:rsidP="00961856">
      <w:pPr>
        <w:pStyle w:val="Prrafodelista"/>
        <w:tabs>
          <w:tab w:val="left" w:pos="284"/>
        </w:tabs>
        <w:spacing w:after="0" w:line="240" w:lineRule="auto"/>
        <w:ind w:left="0"/>
        <w:jc w:val="both"/>
        <w:rPr>
          <w:rFonts w:eastAsiaTheme="minorEastAsia" w:cstheme="minorHAnsi"/>
          <w:color w:val="000000"/>
        </w:rPr>
      </w:pPr>
      <w:r w:rsidRPr="00961856">
        <w:rPr>
          <w:rFonts w:eastAsiaTheme="minorEastAsia" w:cstheme="minorHAnsi"/>
          <w:color w:val="000000"/>
        </w:rPr>
        <w:t>e) Contar con red húmeda autónoma, dependiendo del producto y cantidad almacenada, que asegure un tiempo mínimo de combate antes de la llegada de bomberos de 60 minutos</w:t>
      </w:r>
    </w:p>
    <w:p w14:paraId="27F019BA" w14:textId="77777777" w:rsidR="00E41F1D" w:rsidRPr="00961856" w:rsidRDefault="00E41F1D" w:rsidP="00961856">
      <w:pPr>
        <w:pStyle w:val="Prrafodelista"/>
        <w:tabs>
          <w:tab w:val="left" w:pos="284"/>
        </w:tabs>
        <w:spacing w:after="0" w:line="240" w:lineRule="auto"/>
        <w:ind w:left="0"/>
        <w:jc w:val="both"/>
        <w:rPr>
          <w:rFonts w:eastAsiaTheme="minorEastAsia" w:cstheme="minorHAnsi"/>
          <w:color w:val="000000"/>
        </w:rPr>
      </w:pPr>
      <w:r w:rsidRPr="00961856">
        <w:rPr>
          <w:rFonts w:eastAsiaTheme="minorEastAsia" w:cstheme="minorHAnsi"/>
          <w:color w:val="000000"/>
        </w:rPr>
        <w:t>f) Contar con sistema automático normalizado de extinción (rociadores), en base a polvo químico seco, agua o espuma, dependiendo del producto y cantidad almacenada.</w:t>
      </w:r>
    </w:p>
    <w:p w14:paraId="4117C498" w14:textId="77777777" w:rsidR="00E41F1D" w:rsidRPr="00961856" w:rsidRDefault="00E41F1D" w:rsidP="00961856">
      <w:pPr>
        <w:pStyle w:val="Prrafodelista"/>
        <w:tabs>
          <w:tab w:val="left" w:pos="284"/>
        </w:tabs>
        <w:spacing w:after="0" w:line="240" w:lineRule="auto"/>
        <w:ind w:left="0"/>
        <w:jc w:val="both"/>
        <w:rPr>
          <w:rFonts w:eastAsiaTheme="minorEastAsia" w:cstheme="minorHAnsi"/>
          <w:color w:val="000000"/>
        </w:rPr>
      </w:pPr>
      <w:r w:rsidRPr="00961856">
        <w:rPr>
          <w:rFonts w:eastAsiaTheme="minorEastAsia" w:cstheme="minorHAnsi"/>
          <w:color w:val="000000"/>
        </w:rPr>
        <w:t>g) Todas las anteriores</w:t>
      </w:r>
    </w:p>
    <w:p w14:paraId="514BC089" w14:textId="77777777" w:rsidR="00961856" w:rsidRDefault="00961856" w:rsidP="005B3A82">
      <w:pPr>
        <w:spacing w:line="240" w:lineRule="auto"/>
        <w:jc w:val="both"/>
        <w:rPr>
          <w:rFonts w:cstheme="minorHAnsi"/>
          <w:color w:val="000000"/>
        </w:rPr>
      </w:pPr>
    </w:p>
    <w:p w14:paraId="2437F2A4" w14:textId="71C9443D" w:rsidR="00E41F1D" w:rsidRPr="005B3A82" w:rsidRDefault="00E41F1D" w:rsidP="005B3A82">
      <w:pPr>
        <w:spacing w:line="240" w:lineRule="auto"/>
        <w:jc w:val="both"/>
      </w:pPr>
      <w:r w:rsidRPr="005B3A82">
        <w:rPr>
          <w:rFonts w:cstheme="minorHAnsi"/>
          <w:color w:val="000000"/>
        </w:rPr>
        <w:t>8.-</w:t>
      </w:r>
      <w:r w:rsidRPr="005B3A82">
        <w:t xml:space="preserve"> El Equipamiento de Emergencia que debe llevar un camión de carga peligrosa es:</w:t>
      </w:r>
    </w:p>
    <w:p w14:paraId="11644117" w14:textId="77777777" w:rsidR="00E41F1D" w:rsidRPr="00961856" w:rsidRDefault="00E41F1D" w:rsidP="00961856">
      <w:pPr>
        <w:pStyle w:val="Prrafodelista"/>
        <w:tabs>
          <w:tab w:val="left" w:pos="284"/>
        </w:tabs>
        <w:spacing w:after="0" w:line="240" w:lineRule="auto"/>
        <w:ind w:left="0"/>
        <w:jc w:val="both"/>
        <w:rPr>
          <w:rFonts w:eastAsiaTheme="minorEastAsia" w:cstheme="minorHAnsi"/>
          <w:color w:val="000000"/>
        </w:rPr>
      </w:pPr>
      <w:r w:rsidRPr="005B3A82">
        <w:t xml:space="preserve">a) </w:t>
      </w:r>
      <w:r w:rsidRPr="00961856">
        <w:rPr>
          <w:rFonts w:eastAsiaTheme="minorEastAsia" w:cstheme="minorHAnsi"/>
          <w:color w:val="000000"/>
        </w:rPr>
        <w:t>Teléfono celular</w:t>
      </w:r>
    </w:p>
    <w:p w14:paraId="4E21DC15" w14:textId="278E6A1B" w:rsidR="00E41F1D" w:rsidRPr="00961856" w:rsidRDefault="00E41F1D" w:rsidP="00961856">
      <w:pPr>
        <w:pStyle w:val="Prrafodelista"/>
        <w:tabs>
          <w:tab w:val="left" w:pos="284"/>
        </w:tabs>
        <w:spacing w:after="0" w:line="240" w:lineRule="auto"/>
        <w:ind w:left="0"/>
        <w:jc w:val="both"/>
        <w:rPr>
          <w:rFonts w:eastAsiaTheme="minorEastAsia" w:cstheme="minorHAnsi"/>
          <w:color w:val="000000"/>
        </w:rPr>
      </w:pPr>
      <w:r w:rsidRPr="00961856">
        <w:rPr>
          <w:rFonts w:eastAsiaTheme="minorEastAsia" w:cstheme="minorHAnsi"/>
          <w:color w:val="000000"/>
        </w:rPr>
        <w:t>b) H</w:t>
      </w:r>
      <w:r w:rsidR="00860EE8" w:rsidRPr="00961856">
        <w:rPr>
          <w:rFonts w:eastAsiaTheme="minorEastAsia" w:cstheme="minorHAnsi"/>
          <w:color w:val="000000"/>
        </w:rPr>
        <w:t>oja de Datos de Seguridad (HDS)</w:t>
      </w:r>
    </w:p>
    <w:p w14:paraId="0404EB79" w14:textId="77777777" w:rsidR="00E41F1D" w:rsidRPr="00961856" w:rsidRDefault="00E41F1D" w:rsidP="00961856">
      <w:pPr>
        <w:pStyle w:val="Prrafodelista"/>
        <w:tabs>
          <w:tab w:val="left" w:pos="284"/>
        </w:tabs>
        <w:spacing w:after="0" w:line="240" w:lineRule="auto"/>
        <w:ind w:left="0"/>
        <w:jc w:val="both"/>
        <w:rPr>
          <w:rFonts w:eastAsiaTheme="minorEastAsia" w:cstheme="minorHAnsi"/>
          <w:color w:val="000000"/>
        </w:rPr>
      </w:pPr>
      <w:r w:rsidRPr="00961856">
        <w:rPr>
          <w:rFonts w:eastAsiaTheme="minorEastAsia" w:cstheme="minorHAnsi"/>
          <w:color w:val="000000"/>
        </w:rPr>
        <w:t>c) Conos</w:t>
      </w:r>
    </w:p>
    <w:p w14:paraId="4BCA2C44" w14:textId="1205FEC1" w:rsidR="00E41F1D" w:rsidRPr="00961856" w:rsidRDefault="00E41F1D" w:rsidP="00961856">
      <w:pPr>
        <w:pStyle w:val="Prrafodelista"/>
        <w:tabs>
          <w:tab w:val="left" w:pos="284"/>
        </w:tabs>
        <w:spacing w:after="0" w:line="240" w:lineRule="auto"/>
        <w:ind w:left="0"/>
        <w:jc w:val="both"/>
        <w:rPr>
          <w:rFonts w:eastAsiaTheme="minorEastAsia" w:cstheme="minorHAnsi"/>
          <w:color w:val="000000"/>
        </w:rPr>
      </w:pPr>
      <w:r w:rsidRPr="00961856">
        <w:rPr>
          <w:rFonts w:eastAsiaTheme="minorEastAsia" w:cstheme="minorHAnsi"/>
          <w:color w:val="000000"/>
        </w:rPr>
        <w:t>d) ERA</w:t>
      </w:r>
      <w:r w:rsidR="00B67244" w:rsidRPr="00961856">
        <w:rPr>
          <w:rFonts w:eastAsiaTheme="minorEastAsia" w:cstheme="minorHAnsi"/>
          <w:color w:val="000000"/>
        </w:rPr>
        <w:t xml:space="preserve"> (Equipo de respiración autónoma)</w:t>
      </w:r>
    </w:p>
    <w:p w14:paraId="26110618" w14:textId="1E72B0B6" w:rsidR="00E41F1D" w:rsidRPr="00961856" w:rsidRDefault="00E41F1D" w:rsidP="00961856">
      <w:pPr>
        <w:pStyle w:val="Prrafodelista"/>
        <w:tabs>
          <w:tab w:val="left" w:pos="284"/>
        </w:tabs>
        <w:spacing w:after="0" w:line="240" w:lineRule="auto"/>
        <w:ind w:left="0"/>
        <w:jc w:val="both"/>
        <w:rPr>
          <w:rFonts w:eastAsiaTheme="minorEastAsia" w:cstheme="minorHAnsi"/>
          <w:color w:val="000000"/>
        </w:rPr>
      </w:pPr>
      <w:r w:rsidRPr="00961856">
        <w:rPr>
          <w:rFonts w:eastAsiaTheme="minorEastAsia" w:cstheme="minorHAnsi"/>
          <w:color w:val="000000"/>
        </w:rPr>
        <w:t>e) Pala, Botiquín, Extintores</w:t>
      </w:r>
    </w:p>
    <w:p w14:paraId="762394F1" w14:textId="77777777" w:rsidR="00E41F1D" w:rsidRPr="00961856" w:rsidRDefault="00E41F1D" w:rsidP="00961856">
      <w:pPr>
        <w:pStyle w:val="Prrafodelista"/>
        <w:tabs>
          <w:tab w:val="left" w:pos="284"/>
        </w:tabs>
        <w:spacing w:after="0" w:line="240" w:lineRule="auto"/>
        <w:ind w:left="0"/>
        <w:jc w:val="both"/>
        <w:rPr>
          <w:rFonts w:eastAsiaTheme="minorEastAsia" w:cstheme="minorHAnsi"/>
          <w:color w:val="000000"/>
        </w:rPr>
      </w:pPr>
      <w:r w:rsidRPr="00961856">
        <w:rPr>
          <w:rFonts w:eastAsiaTheme="minorEastAsia" w:cstheme="minorHAnsi"/>
          <w:color w:val="000000"/>
        </w:rPr>
        <w:t>f) EPP, Kit de Emergencias</w:t>
      </w:r>
    </w:p>
    <w:p w14:paraId="4E15D3AB" w14:textId="4E92528F" w:rsidR="00E41F1D" w:rsidRDefault="00E41F1D" w:rsidP="00961856">
      <w:pPr>
        <w:pStyle w:val="Prrafodelista"/>
        <w:tabs>
          <w:tab w:val="left" w:pos="284"/>
        </w:tabs>
        <w:spacing w:after="0" w:line="240" w:lineRule="auto"/>
        <w:ind w:left="0"/>
        <w:jc w:val="both"/>
        <w:rPr>
          <w:rFonts w:eastAsiaTheme="minorEastAsia" w:cstheme="minorHAnsi"/>
          <w:color w:val="000000"/>
        </w:rPr>
      </w:pPr>
      <w:r w:rsidRPr="00961856">
        <w:rPr>
          <w:rFonts w:eastAsiaTheme="minorEastAsia" w:cstheme="minorHAnsi"/>
          <w:color w:val="000000"/>
        </w:rPr>
        <w:t>e) Todos los anteriores</w:t>
      </w:r>
    </w:p>
    <w:p w14:paraId="5E760C78" w14:textId="77777777" w:rsidR="00961856" w:rsidRPr="00961856" w:rsidRDefault="00961856" w:rsidP="00961856">
      <w:pPr>
        <w:pStyle w:val="Prrafodelista"/>
        <w:tabs>
          <w:tab w:val="left" w:pos="284"/>
        </w:tabs>
        <w:spacing w:after="0" w:line="240" w:lineRule="auto"/>
        <w:ind w:left="0"/>
        <w:jc w:val="both"/>
        <w:rPr>
          <w:rFonts w:eastAsiaTheme="minorEastAsia" w:cstheme="minorHAnsi"/>
          <w:color w:val="000000"/>
        </w:rPr>
      </w:pPr>
    </w:p>
    <w:p w14:paraId="04FA66D7" w14:textId="77777777" w:rsidR="00E41F1D" w:rsidRPr="005B3A82" w:rsidRDefault="00E41F1D" w:rsidP="005B3A82">
      <w:pPr>
        <w:spacing w:line="240" w:lineRule="auto"/>
        <w:jc w:val="both"/>
        <w:rPr>
          <w:rFonts w:cstheme="minorHAnsi"/>
          <w:color w:val="000000"/>
        </w:rPr>
      </w:pPr>
      <w:r w:rsidRPr="005B3A82">
        <w:rPr>
          <w:rFonts w:cstheme="minorHAnsi"/>
          <w:color w:val="000000"/>
        </w:rPr>
        <w:t>9.- Una sustancia peligrosa es y se caracteriza:</w:t>
      </w:r>
    </w:p>
    <w:p w14:paraId="1547F025" w14:textId="77777777" w:rsidR="00E41F1D" w:rsidRPr="005B3A82" w:rsidRDefault="00E41F1D" w:rsidP="005B3A82">
      <w:pPr>
        <w:pStyle w:val="Prrafodelista"/>
        <w:numPr>
          <w:ilvl w:val="0"/>
          <w:numId w:val="8"/>
        </w:numPr>
        <w:tabs>
          <w:tab w:val="left" w:pos="284"/>
        </w:tabs>
        <w:spacing w:after="0" w:line="240" w:lineRule="auto"/>
        <w:ind w:left="0" w:firstLine="0"/>
        <w:jc w:val="both"/>
        <w:rPr>
          <w:rFonts w:eastAsiaTheme="minorEastAsia" w:cstheme="minorHAnsi"/>
          <w:color w:val="000000"/>
          <w:lang w:val="es-ES"/>
        </w:rPr>
      </w:pPr>
      <w:r w:rsidRPr="005B3A82">
        <w:rPr>
          <w:rFonts w:eastAsiaTheme="minorEastAsia" w:cstheme="minorHAnsi"/>
          <w:color w:val="000000"/>
          <w:lang w:val="es-ES"/>
        </w:rPr>
        <w:t xml:space="preserve">Son </w:t>
      </w:r>
      <w:r w:rsidRPr="005B3A82">
        <w:rPr>
          <w:rFonts w:eastAsiaTheme="minorEastAsia" w:cstheme="minorHAnsi"/>
          <w:color w:val="000000"/>
        </w:rPr>
        <w:t xml:space="preserve">aquellas sustancias o productos que, por sus características, son peligrosos o representan riesgos para la salud de las personas, para la seguridad pública o el </w:t>
      </w:r>
      <w:r w:rsidRPr="005B3A82">
        <w:rPr>
          <w:rFonts w:eastAsiaTheme="minorEastAsia" w:cstheme="minorHAnsi"/>
          <w:color w:val="000000"/>
          <w:lang w:val="es-ES"/>
        </w:rPr>
        <w:t>medio ambiente.</w:t>
      </w:r>
    </w:p>
    <w:p w14:paraId="03D46B1A" w14:textId="77777777" w:rsidR="00E41F1D" w:rsidRPr="005B3A82" w:rsidRDefault="00E41F1D" w:rsidP="005B3A82">
      <w:pPr>
        <w:pStyle w:val="Prrafodelista"/>
        <w:numPr>
          <w:ilvl w:val="0"/>
          <w:numId w:val="8"/>
        </w:numPr>
        <w:tabs>
          <w:tab w:val="left" w:pos="284"/>
        </w:tabs>
        <w:spacing w:after="0" w:line="240" w:lineRule="auto"/>
        <w:ind w:left="0" w:firstLine="0"/>
        <w:jc w:val="both"/>
        <w:rPr>
          <w:rFonts w:eastAsiaTheme="minorEastAsia" w:cstheme="minorHAnsi"/>
          <w:color w:val="000000"/>
          <w:lang w:val="es-ES"/>
        </w:rPr>
      </w:pPr>
      <w:r w:rsidRPr="005B3A82">
        <w:rPr>
          <w:rFonts w:eastAsiaTheme="minorEastAsia" w:cstheme="minorHAnsi"/>
          <w:color w:val="000000"/>
          <w:lang w:val="es-ES"/>
        </w:rPr>
        <w:t>Ser biodegradable y no acumulativa en el medio ambiente</w:t>
      </w:r>
    </w:p>
    <w:p w14:paraId="071D65A4" w14:textId="77777777" w:rsidR="00E41F1D" w:rsidRPr="005B3A82" w:rsidRDefault="00E41F1D" w:rsidP="005B3A82">
      <w:pPr>
        <w:pStyle w:val="Prrafodelista"/>
        <w:numPr>
          <w:ilvl w:val="0"/>
          <w:numId w:val="8"/>
        </w:numPr>
        <w:tabs>
          <w:tab w:val="left" w:pos="284"/>
        </w:tabs>
        <w:spacing w:after="0" w:line="240" w:lineRule="auto"/>
        <w:ind w:left="0" w:firstLine="0"/>
        <w:jc w:val="both"/>
        <w:rPr>
          <w:rFonts w:eastAsiaTheme="minorEastAsia" w:cstheme="minorHAnsi"/>
          <w:color w:val="000000"/>
          <w:lang w:val="es-ES"/>
        </w:rPr>
      </w:pPr>
      <w:r w:rsidRPr="005B3A82">
        <w:rPr>
          <w:rFonts w:eastAsiaTheme="minorEastAsia" w:cstheme="minorHAnsi"/>
          <w:color w:val="000000"/>
          <w:lang w:val="es-ES"/>
        </w:rPr>
        <w:t>La toxicidad de una sustancia es la capacidad que tiene para causar daño a un organismo vivo.</w:t>
      </w:r>
    </w:p>
    <w:p w14:paraId="0DD109F7" w14:textId="77777777" w:rsidR="00E41F1D" w:rsidRPr="005B3A82" w:rsidRDefault="00E41F1D" w:rsidP="005B3A82">
      <w:pPr>
        <w:pStyle w:val="Prrafodelista"/>
        <w:numPr>
          <w:ilvl w:val="0"/>
          <w:numId w:val="8"/>
        </w:numPr>
        <w:tabs>
          <w:tab w:val="left" w:pos="284"/>
        </w:tabs>
        <w:spacing w:after="0" w:line="240" w:lineRule="auto"/>
        <w:ind w:left="0" w:firstLine="0"/>
        <w:jc w:val="both"/>
        <w:rPr>
          <w:rFonts w:eastAsiaTheme="minorEastAsia" w:cstheme="minorHAnsi"/>
          <w:color w:val="000000"/>
          <w:lang w:val="es-ES"/>
        </w:rPr>
      </w:pPr>
      <w:r w:rsidRPr="005B3A82">
        <w:rPr>
          <w:rFonts w:eastAsiaTheme="minorEastAsia" w:cstheme="minorHAnsi"/>
          <w:color w:val="000000"/>
          <w:lang w:val="es-ES"/>
        </w:rPr>
        <w:t>Solo a) y c)</w:t>
      </w:r>
    </w:p>
    <w:p w14:paraId="277803DA" w14:textId="77777777" w:rsidR="00E41F1D" w:rsidRPr="005B3A82" w:rsidRDefault="00E41F1D" w:rsidP="005B3A82">
      <w:pPr>
        <w:pStyle w:val="Prrafodelista"/>
        <w:numPr>
          <w:ilvl w:val="0"/>
          <w:numId w:val="8"/>
        </w:numPr>
        <w:tabs>
          <w:tab w:val="left" w:pos="284"/>
        </w:tabs>
        <w:spacing w:after="0" w:line="240" w:lineRule="auto"/>
        <w:ind w:left="0" w:firstLine="0"/>
        <w:jc w:val="both"/>
        <w:rPr>
          <w:rFonts w:eastAsiaTheme="minorEastAsia" w:cstheme="minorHAnsi"/>
          <w:color w:val="000000"/>
          <w:lang w:val="es-ES"/>
        </w:rPr>
      </w:pPr>
      <w:r w:rsidRPr="005B3A82">
        <w:rPr>
          <w:rFonts w:eastAsiaTheme="minorEastAsia" w:cstheme="minorHAnsi"/>
          <w:color w:val="000000"/>
          <w:lang w:val="es-ES"/>
        </w:rPr>
        <w:t>Ninguna de las anteriores</w:t>
      </w:r>
    </w:p>
    <w:p w14:paraId="0CD5E457" w14:textId="77777777" w:rsidR="00E41F1D" w:rsidRPr="005B3A82" w:rsidRDefault="00E41F1D" w:rsidP="005B3A82">
      <w:pPr>
        <w:spacing w:line="240" w:lineRule="auto"/>
        <w:jc w:val="both"/>
        <w:rPr>
          <w:rFonts w:eastAsiaTheme="minorEastAsia" w:cstheme="minorHAnsi"/>
          <w:color w:val="000000"/>
          <w:lang w:val="es-ES" w:eastAsia="es-CL"/>
        </w:rPr>
      </w:pPr>
    </w:p>
    <w:p w14:paraId="04A58552" w14:textId="77777777" w:rsidR="00E41F1D" w:rsidRPr="005B3A82" w:rsidRDefault="00E41F1D" w:rsidP="005B3A82">
      <w:pPr>
        <w:spacing w:line="240" w:lineRule="auto"/>
        <w:jc w:val="both"/>
        <w:rPr>
          <w:rFonts w:eastAsiaTheme="minorEastAsia" w:cstheme="minorHAnsi"/>
          <w:color w:val="000000"/>
          <w:lang w:val="es-ES" w:eastAsia="es-CL"/>
        </w:rPr>
      </w:pPr>
      <w:r w:rsidRPr="005B3A82">
        <w:rPr>
          <w:rFonts w:eastAsiaTheme="minorEastAsia" w:cstheme="minorHAnsi"/>
          <w:color w:val="000000"/>
          <w:lang w:val="es-ES" w:eastAsia="es-CL"/>
        </w:rPr>
        <w:t>10.- Del accidente de Bhopal, ocurrido el 3 de diciembre de 1984 en la región de Bhopal, India, que provocó la muerte de miles de personas dejando más de medio millón de afectados, es correcto afirmar:</w:t>
      </w:r>
    </w:p>
    <w:p w14:paraId="5CF8589A" w14:textId="77777777" w:rsidR="00E41F1D" w:rsidRPr="005B3A82" w:rsidRDefault="00E41F1D" w:rsidP="005B3A82">
      <w:pPr>
        <w:pStyle w:val="Prrafodelista"/>
        <w:tabs>
          <w:tab w:val="left" w:pos="284"/>
        </w:tabs>
        <w:spacing w:line="240" w:lineRule="auto"/>
        <w:ind w:left="0"/>
        <w:jc w:val="both"/>
        <w:rPr>
          <w:rFonts w:eastAsiaTheme="minorEastAsia" w:cstheme="minorHAnsi"/>
          <w:color w:val="000000"/>
          <w:lang w:val="es-ES" w:eastAsia="es-CL"/>
        </w:rPr>
      </w:pPr>
      <w:r w:rsidRPr="005B3A82">
        <w:rPr>
          <w:rFonts w:eastAsiaTheme="minorEastAsia" w:cstheme="minorHAnsi"/>
          <w:color w:val="000000"/>
          <w:lang w:val="es-ES"/>
        </w:rPr>
        <w:t>a) Se originó al producirse una fuga de isocianato de metilo en una fábrica de plaguicidas.</w:t>
      </w:r>
    </w:p>
    <w:p w14:paraId="3E6C0687" w14:textId="77777777" w:rsidR="00E41F1D" w:rsidRPr="005B3A82" w:rsidRDefault="00E41F1D" w:rsidP="005B3A82">
      <w:pPr>
        <w:pStyle w:val="Prrafodelista"/>
        <w:tabs>
          <w:tab w:val="left" w:pos="284"/>
        </w:tabs>
        <w:spacing w:line="240" w:lineRule="auto"/>
        <w:ind w:left="0"/>
        <w:jc w:val="both"/>
        <w:rPr>
          <w:rFonts w:eastAsiaTheme="minorEastAsia" w:cstheme="minorHAnsi"/>
          <w:color w:val="000000"/>
          <w:lang w:val="es-ES"/>
        </w:rPr>
      </w:pPr>
      <w:r w:rsidRPr="005B3A82">
        <w:rPr>
          <w:rFonts w:eastAsiaTheme="minorEastAsia" w:cstheme="minorHAnsi"/>
          <w:color w:val="000000"/>
          <w:lang w:val="es-ES"/>
        </w:rPr>
        <w:t>b) Los trabajadores no respetaron los procedimientos de mantenimiento.</w:t>
      </w:r>
    </w:p>
    <w:p w14:paraId="5143492D" w14:textId="77777777" w:rsidR="00E41F1D" w:rsidRPr="005B3A82" w:rsidRDefault="00E41F1D" w:rsidP="005B3A82">
      <w:pPr>
        <w:pStyle w:val="Prrafodelista"/>
        <w:tabs>
          <w:tab w:val="left" w:pos="284"/>
        </w:tabs>
        <w:spacing w:line="240" w:lineRule="auto"/>
        <w:ind w:left="0"/>
        <w:jc w:val="both"/>
        <w:rPr>
          <w:rFonts w:eastAsiaTheme="minorEastAsia" w:cstheme="minorHAnsi"/>
          <w:color w:val="000000"/>
          <w:lang w:val="es-ES"/>
        </w:rPr>
      </w:pPr>
      <w:r w:rsidRPr="005B3A82">
        <w:rPr>
          <w:rFonts w:eastAsiaTheme="minorEastAsia" w:cstheme="minorHAnsi"/>
          <w:color w:val="000000"/>
          <w:lang w:val="es-ES"/>
        </w:rPr>
        <w:t>c) La importancia de las compatibilidades químicas (reacción exotérmica de MIC, agua y restos metálicos)</w:t>
      </w:r>
    </w:p>
    <w:p w14:paraId="1D5B1EEA" w14:textId="77777777" w:rsidR="00E41F1D" w:rsidRPr="005B3A82" w:rsidRDefault="00E41F1D" w:rsidP="005B3A82">
      <w:pPr>
        <w:pStyle w:val="Prrafodelista"/>
        <w:tabs>
          <w:tab w:val="left" w:pos="284"/>
        </w:tabs>
        <w:spacing w:line="240" w:lineRule="auto"/>
        <w:ind w:left="0"/>
        <w:jc w:val="both"/>
        <w:rPr>
          <w:rFonts w:eastAsiaTheme="minorEastAsia" w:cstheme="minorHAnsi"/>
          <w:color w:val="000000"/>
          <w:lang w:val="es-ES"/>
        </w:rPr>
      </w:pPr>
      <w:r w:rsidRPr="005B3A82">
        <w:rPr>
          <w:rFonts w:eastAsiaTheme="minorEastAsia" w:cstheme="minorHAnsi"/>
          <w:color w:val="000000"/>
          <w:lang w:val="es-ES"/>
        </w:rPr>
        <w:t>d) Carencia de personal técnico especializado.</w:t>
      </w:r>
    </w:p>
    <w:p w14:paraId="4BBDA922" w14:textId="77777777" w:rsidR="00E41F1D" w:rsidRPr="005B3A82" w:rsidRDefault="00E41F1D" w:rsidP="005B3A82">
      <w:pPr>
        <w:pStyle w:val="Prrafodelista"/>
        <w:tabs>
          <w:tab w:val="left" w:pos="284"/>
        </w:tabs>
        <w:spacing w:line="240" w:lineRule="auto"/>
        <w:ind w:left="0"/>
        <w:jc w:val="both"/>
        <w:rPr>
          <w:rFonts w:eastAsiaTheme="minorEastAsia" w:cstheme="minorHAnsi"/>
          <w:color w:val="000000"/>
          <w:lang w:val="es-ES"/>
        </w:rPr>
      </w:pPr>
      <w:r w:rsidRPr="005B3A82">
        <w:rPr>
          <w:rFonts w:eastAsiaTheme="minorEastAsia" w:cstheme="minorHAnsi"/>
          <w:color w:val="000000"/>
          <w:lang w:val="es-ES"/>
        </w:rPr>
        <w:t>e) Desactivación e inutilización de las medidas de seguridad.</w:t>
      </w:r>
    </w:p>
    <w:p w14:paraId="460E6B0C" w14:textId="77777777" w:rsidR="00E41F1D" w:rsidRPr="005B3A82" w:rsidRDefault="00E41F1D" w:rsidP="005B3A82">
      <w:pPr>
        <w:pStyle w:val="Prrafodelista"/>
        <w:tabs>
          <w:tab w:val="left" w:pos="284"/>
        </w:tabs>
        <w:spacing w:line="240" w:lineRule="auto"/>
        <w:ind w:left="0"/>
        <w:jc w:val="both"/>
        <w:rPr>
          <w:rFonts w:eastAsiaTheme="minorEastAsia" w:cstheme="minorHAnsi"/>
          <w:color w:val="000000"/>
          <w:lang w:val="es-ES"/>
        </w:rPr>
      </w:pPr>
      <w:r w:rsidRPr="005B3A82">
        <w:rPr>
          <w:rFonts w:eastAsiaTheme="minorEastAsia" w:cstheme="minorHAnsi"/>
          <w:color w:val="000000"/>
          <w:lang w:val="es-ES"/>
        </w:rPr>
        <w:t>f) Todas las anteriores</w:t>
      </w:r>
    </w:p>
    <w:p w14:paraId="3B6FC0F1" w14:textId="77777777" w:rsidR="00E41F1D" w:rsidRPr="00FE0A44" w:rsidRDefault="00E41F1D" w:rsidP="008D63DE">
      <w:pPr>
        <w:jc w:val="center"/>
        <w:rPr>
          <w:rFonts w:cstheme="minorHAnsi"/>
          <w:b/>
        </w:rPr>
      </w:pPr>
    </w:p>
    <w:sectPr w:rsidR="00E41F1D" w:rsidRPr="00FE0A44" w:rsidSect="00656702">
      <w:headerReference w:type="default" r:id="rId8"/>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FB5F5" w14:textId="77777777" w:rsidR="006A3AB9" w:rsidRDefault="006A3AB9" w:rsidP="00097780">
      <w:pPr>
        <w:spacing w:after="0" w:line="240" w:lineRule="auto"/>
      </w:pPr>
      <w:r>
        <w:separator/>
      </w:r>
    </w:p>
  </w:endnote>
  <w:endnote w:type="continuationSeparator" w:id="0">
    <w:p w14:paraId="148A98F3" w14:textId="77777777" w:rsidR="006A3AB9" w:rsidRDefault="006A3AB9" w:rsidP="0009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173E1" w14:textId="77777777" w:rsidR="006A3AB9" w:rsidRDefault="006A3AB9" w:rsidP="00097780">
      <w:pPr>
        <w:spacing w:after="0" w:line="240" w:lineRule="auto"/>
      </w:pPr>
      <w:r>
        <w:separator/>
      </w:r>
    </w:p>
  </w:footnote>
  <w:footnote w:type="continuationSeparator" w:id="0">
    <w:p w14:paraId="2C129F37" w14:textId="77777777" w:rsidR="006A3AB9" w:rsidRDefault="006A3AB9" w:rsidP="00097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295" w:type="dxa"/>
      <w:jc w:val="center"/>
      <w:tblLook w:val="04A0" w:firstRow="1" w:lastRow="0" w:firstColumn="1" w:lastColumn="0" w:noHBand="0" w:noVBand="1"/>
    </w:tblPr>
    <w:tblGrid>
      <w:gridCol w:w="18"/>
      <w:gridCol w:w="3126"/>
      <w:gridCol w:w="3611"/>
      <w:gridCol w:w="2528"/>
      <w:gridCol w:w="12"/>
    </w:tblGrid>
    <w:tr w:rsidR="00C1167C" w:rsidRPr="0045319F" w14:paraId="58BA48F1" w14:textId="77777777" w:rsidTr="008D63DE">
      <w:trPr>
        <w:trHeight w:val="1402"/>
        <w:jc w:val="center"/>
      </w:trPr>
      <w:tc>
        <w:tcPr>
          <w:tcW w:w="3144" w:type="dxa"/>
          <w:gridSpan w:val="2"/>
        </w:tcPr>
        <w:p w14:paraId="73AAB258" w14:textId="123FD27D" w:rsidR="00097780" w:rsidRDefault="00097780" w:rsidP="00520C6E">
          <w:pPr>
            <w:pStyle w:val="Encabezado"/>
            <w:jc w:val="center"/>
            <w:rPr>
              <w:rFonts w:ascii="Arial" w:hAnsi="Arial" w:cs="Arial"/>
              <w:sz w:val="22"/>
              <w:szCs w:val="22"/>
            </w:rPr>
          </w:pPr>
        </w:p>
        <w:p w14:paraId="7CAB1436" w14:textId="16ABBB8D" w:rsidR="00D44241" w:rsidRPr="0045319F" w:rsidRDefault="00D44241" w:rsidP="00520C6E">
          <w:pPr>
            <w:pStyle w:val="Encabezado"/>
            <w:jc w:val="center"/>
            <w:rPr>
              <w:rFonts w:ascii="Arial" w:hAnsi="Arial" w:cs="Arial"/>
              <w:sz w:val="22"/>
              <w:szCs w:val="22"/>
            </w:rPr>
          </w:pPr>
          <w:r>
            <w:rPr>
              <w:rFonts w:ascii="Arial" w:hAnsi="Arial" w:cs="Arial"/>
              <w:noProof/>
              <w:lang w:eastAsia="es-CL"/>
            </w:rPr>
            <w:drawing>
              <wp:inline distT="0" distB="0" distL="0" distR="0" wp14:anchorId="5546C412" wp14:editId="166679A9">
                <wp:extent cx="1463675" cy="65635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 Nadir.jpg"/>
                        <pic:cNvPicPr/>
                      </pic:nvPicPr>
                      <pic:blipFill>
                        <a:blip r:embed="rId1">
                          <a:extLst>
                            <a:ext uri="{28A0092B-C50C-407E-A947-70E740481C1C}">
                              <a14:useLocalDpi xmlns:a14="http://schemas.microsoft.com/office/drawing/2010/main" val="0"/>
                            </a:ext>
                          </a:extLst>
                        </a:blip>
                        <a:stretch>
                          <a:fillRect/>
                        </a:stretch>
                      </pic:blipFill>
                      <pic:spPr>
                        <a:xfrm>
                          <a:off x="0" y="0"/>
                          <a:ext cx="1479056" cy="663248"/>
                        </a:xfrm>
                        <a:prstGeom prst="rect">
                          <a:avLst/>
                        </a:prstGeom>
                      </pic:spPr>
                    </pic:pic>
                  </a:graphicData>
                </a:graphic>
              </wp:inline>
            </w:drawing>
          </w:r>
        </w:p>
      </w:tc>
      <w:tc>
        <w:tcPr>
          <w:tcW w:w="3611" w:type="dxa"/>
        </w:tcPr>
        <w:p w14:paraId="4A3351B4" w14:textId="77777777" w:rsidR="00097780" w:rsidRPr="0045319F" w:rsidRDefault="00097780" w:rsidP="00D464E5">
          <w:pPr>
            <w:pStyle w:val="Encabezado"/>
            <w:rPr>
              <w:rFonts w:ascii="Arial" w:hAnsi="Arial" w:cs="Arial"/>
              <w:sz w:val="22"/>
              <w:szCs w:val="22"/>
            </w:rPr>
          </w:pPr>
        </w:p>
        <w:p w14:paraId="2DD24A6C" w14:textId="77777777" w:rsidR="00097780" w:rsidRPr="0045319F" w:rsidRDefault="00097780" w:rsidP="00D464E5">
          <w:pPr>
            <w:pStyle w:val="Encabezado"/>
            <w:jc w:val="center"/>
            <w:rPr>
              <w:rFonts w:ascii="Arial" w:hAnsi="Arial" w:cs="Arial"/>
              <w:sz w:val="22"/>
              <w:szCs w:val="22"/>
            </w:rPr>
          </w:pPr>
        </w:p>
        <w:p w14:paraId="777DD784" w14:textId="57163231" w:rsidR="00097780" w:rsidRPr="0045319F" w:rsidRDefault="00274D97" w:rsidP="006D1EE1">
          <w:pPr>
            <w:pStyle w:val="Encabezado"/>
            <w:spacing w:line="276" w:lineRule="auto"/>
            <w:jc w:val="center"/>
            <w:rPr>
              <w:rFonts w:ascii="Arial" w:hAnsi="Arial" w:cs="Arial"/>
              <w:b/>
              <w:sz w:val="22"/>
              <w:szCs w:val="22"/>
              <w:lang w:val="es-CL"/>
            </w:rPr>
          </w:pPr>
          <w:r>
            <w:rPr>
              <w:rFonts w:ascii="Arial" w:hAnsi="Arial" w:cs="Arial"/>
              <w:b/>
              <w:sz w:val="22"/>
              <w:szCs w:val="22"/>
              <w:lang w:val="es-CL"/>
            </w:rPr>
            <w:t>EVALUACION FINAL</w:t>
          </w:r>
        </w:p>
      </w:tc>
      <w:tc>
        <w:tcPr>
          <w:tcW w:w="2540" w:type="dxa"/>
          <w:gridSpan w:val="2"/>
        </w:tcPr>
        <w:p w14:paraId="31C1CB54" w14:textId="77777777" w:rsidR="00097780" w:rsidRPr="0045319F" w:rsidRDefault="00097780" w:rsidP="00D464E5">
          <w:pPr>
            <w:pStyle w:val="Encabezado"/>
            <w:rPr>
              <w:rFonts w:ascii="Arial" w:hAnsi="Arial" w:cs="Arial"/>
              <w:sz w:val="22"/>
              <w:szCs w:val="22"/>
              <w:lang w:val="es-CL"/>
            </w:rPr>
          </w:pPr>
        </w:p>
        <w:p w14:paraId="46FF7276" w14:textId="577981C0" w:rsidR="00362813" w:rsidRDefault="00362813" w:rsidP="00362813">
          <w:pPr>
            <w:rPr>
              <w:rFonts w:ascii="Arial" w:hAnsi="Arial" w:cs="Arial"/>
              <w:sz w:val="22"/>
              <w:szCs w:val="22"/>
            </w:rPr>
          </w:pPr>
          <w:r>
            <w:rPr>
              <w:rFonts w:ascii="Arial" w:hAnsi="Arial" w:cs="Arial"/>
              <w:sz w:val="22"/>
              <w:szCs w:val="22"/>
            </w:rPr>
            <w:t>Código: R-SGC-</w:t>
          </w:r>
          <w:r w:rsidR="00274D97">
            <w:rPr>
              <w:rFonts w:ascii="Arial" w:hAnsi="Arial" w:cs="Arial"/>
              <w:sz w:val="22"/>
              <w:szCs w:val="22"/>
            </w:rPr>
            <w:t>20</w:t>
          </w:r>
        </w:p>
        <w:p w14:paraId="50D6F7BA" w14:textId="4F183633" w:rsidR="00362813" w:rsidRDefault="00362813" w:rsidP="00362813">
          <w:pPr>
            <w:rPr>
              <w:rFonts w:ascii="Arial" w:hAnsi="Arial" w:cs="Arial"/>
              <w:sz w:val="22"/>
              <w:szCs w:val="22"/>
            </w:rPr>
          </w:pPr>
          <w:r>
            <w:rPr>
              <w:rFonts w:ascii="Arial" w:hAnsi="Arial" w:cs="Arial"/>
              <w:sz w:val="22"/>
              <w:szCs w:val="22"/>
            </w:rPr>
            <w:t>Versión: 0</w:t>
          </w:r>
          <w:r w:rsidR="008D63DE">
            <w:rPr>
              <w:rFonts w:ascii="Arial" w:hAnsi="Arial" w:cs="Arial"/>
              <w:sz w:val="22"/>
              <w:szCs w:val="22"/>
            </w:rPr>
            <w:t>3</w:t>
          </w:r>
        </w:p>
        <w:p w14:paraId="75765C27" w14:textId="7B0E0F4F" w:rsidR="00097780" w:rsidRPr="0045319F" w:rsidRDefault="00362813" w:rsidP="00362813">
          <w:pPr>
            <w:pStyle w:val="Encabezado"/>
            <w:rPr>
              <w:rFonts w:ascii="Arial" w:hAnsi="Arial" w:cs="Arial"/>
              <w:sz w:val="22"/>
              <w:szCs w:val="22"/>
            </w:rPr>
          </w:pPr>
          <w:r>
            <w:rPr>
              <w:rFonts w:ascii="Arial" w:hAnsi="Arial" w:cs="Arial"/>
              <w:sz w:val="22"/>
              <w:szCs w:val="22"/>
            </w:rPr>
            <w:t xml:space="preserve">Fecha: </w:t>
          </w:r>
          <w:r w:rsidR="008D63DE">
            <w:rPr>
              <w:rFonts w:ascii="Arial" w:hAnsi="Arial" w:cs="Arial"/>
              <w:sz w:val="22"/>
              <w:szCs w:val="22"/>
            </w:rPr>
            <w:t>13/01/2020</w:t>
          </w:r>
        </w:p>
      </w:tc>
    </w:tr>
    <w:tr w:rsidR="008D63DE" w14:paraId="129DEEDF" w14:textId="77777777" w:rsidTr="008D63DE">
      <w:trPr>
        <w:gridBefore w:val="1"/>
        <w:gridAfter w:val="1"/>
        <w:wBefore w:w="18" w:type="dxa"/>
        <w:wAfter w:w="12" w:type="dxa"/>
        <w:trHeight w:val="288"/>
        <w:jc w:val="center"/>
      </w:trPr>
      <w:tc>
        <w:tcPr>
          <w:tcW w:w="3126" w:type="dxa"/>
        </w:tcPr>
        <w:p w14:paraId="346C3E7B" w14:textId="77777777" w:rsidR="008D63DE" w:rsidRDefault="008D63DE" w:rsidP="00656702">
          <w:pPr>
            <w:pStyle w:val="Encabezado"/>
            <w:jc w:val="center"/>
            <w:rPr>
              <w:rFonts w:ascii="Arial" w:hAnsi="Arial" w:cs="Arial"/>
              <w:noProof/>
              <w:lang w:eastAsia="es-CL"/>
            </w:rPr>
          </w:pPr>
          <w:r w:rsidRPr="00FC1F14">
            <w:rPr>
              <w:rFonts w:ascii="Arial" w:hAnsi="Arial" w:cs="Arial"/>
              <w:b/>
            </w:rPr>
            <w:t>Elaborado por:</w:t>
          </w:r>
        </w:p>
      </w:tc>
      <w:tc>
        <w:tcPr>
          <w:tcW w:w="3611" w:type="dxa"/>
        </w:tcPr>
        <w:p w14:paraId="37A5D378" w14:textId="77777777" w:rsidR="008D63DE" w:rsidRPr="00A35AA1" w:rsidRDefault="008D63DE" w:rsidP="00656702">
          <w:pPr>
            <w:pStyle w:val="Encabezado"/>
            <w:jc w:val="center"/>
            <w:rPr>
              <w:rFonts w:ascii="Arial" w:hAnsi="Arial" w:cs="Arial"/>
            </w:rPr>
          </w:pPr>
          <w:r w:rsidRPr="00FC1F14">
            <w:rPr>
              <w:rFonts w:ascii="Arial" w:hAnsi="Arial" w:cs="Arial"/>
              <w:b/>
            </w:rPr>
            <w:t>Revisado por:</w:t>
          </w:r>
        </w:p>
      </w:tc>
      <w:tc>
        <w:tcPr>
          <w:tcW w:w="2528" w:type="dxa"/>
        </w:tcPr>
        <w:p w14:paraId="6FAE73D0" w14:textId="77777777" w:rsidR="008D63DE" w:rsidRDefault="008D63DE" w:rsidP="00656702">
          <w:pPr>
            <w:jc w:val="center"/>
            <w:rPr>
              <w:rFonts w:ascii="Arial" w:hAnsi="Arial" w:cs="Arial"/>
            </w:rPr>
          </w:pPr>
          <w:r w:rsidRPr="00FC1F14">
            <w:rPr>
              <w:rFonts w:ascii="Arial" w:hAnsi="Arial" w:cs="Arial"/>
              <w:b/>
            </w:rPr>
            <w:t>Aprobado por:</w:t>
          </w:r>
        </w:p>
      </w:tc>
    </w:tr>
    <w:tr w:rsidR="008D63DE" w14:paraId="2514EDBB" w14:textId="77777777" w:rsidTr="008D63DE">
      <w:trPr>
        <w:gridBefore w:val="1"/>
        <w:gridAfter w:val="1"/>
        <w:wBefore w:w="18" w:type="dxa"/>
        <w:wAfter w:w="12" w:type="dxa"/>
        <w:trHeight w:val="408"/>
        <w:jc w:val="center"/>
      </w:trPr>
      <w:tc>
        <w:tcPr>
          <w:tcW w:w="3126" w:type="dxa"/>
        </w:tcPr>
        <w:p w14:paraId="4FE1A1AD" w14:textId="77777777" w:rsidR="008D63DE" w:rsidRDefault="008D63DE" w:rsidP="00656702">
          <w:pPr>
            <w:pStyle w:val="Encabezado"/>
            <w:jc w:val="center"/>
            <w:rPr>
              <w:rFonts w:ascii="Arial" w:hAnsi="Arial" w:cs="Arial"/>
              <w:noProof/>
              <w:lang w:eastAsia="es-CL"/>
            </w:rPr>
          </w:pPr>
          <w:r w:rsidRPr="00B97BD0">
            <w:rPr>
              <w:rFonts w:ascii="Arial" w:hAnsi="Arial" w:cs="Arial"/>
              <w:sz w:val="18"/>
              <w:szCs w:val="18"/>
            </w:rPr>
            <w:t>Representante de la Dirección</w:t>
          </w:r>
        </w:p>
      </w:tc>
      <w:tc>
        <w:tcPr>
          <w:tcW w:w="3611" w:type="dxa"/>
        </w:tcPr>
        <w:p w14:paraId="1E043A53" w14:textId="77777777" w:rsidR="008D63DE" w:rsidRPr="00A35AA1" w:rsidRDefault="008D63DE" w:rsidP="00656702">
          <w:pPr>
            <w:pStyle w:val="Encabezado"/>
            <w:jc w:val="center"/>
            <w:rPr>
              <w:rFonts w:ascii="Arial" w:hAnsi="Arial" w:cs="Arial"/>
            </w:rPr>
          </w:pPr>
          <w:r w:rsidRPr="00B97BD0">
            <w:rPr>
              <w:rFonts w:ascii="Arial" w:hAnsi="Arial" w:cs="Arial"/>
              <w:sz w:val="18"/>
              <w:szCs w:val="18"/>
            </w:rPr>
            <w:t>Director Académico</w:t>
          </w:r>
        </w:p>
      </w:tc>
      <w:tc>
        <w:tcPr>
          <w:tcW w:w="2528" w:type="dxa"/>
        </w:tcPr>
        <w:p w14:paraId="233E38C7" w14:textId="77777777" w:rsidR="008D63DE" w:rsidRDefault="008D63DE" w:rsidP="00656702">
          <w:pPr>
            <w:jc w:val="center"/>
            <w:rPr>
              <w:rFonts w:ascii="Arial" w:hAnsi="Arial" w:cs="Arial"/>
            </w:rPr>
          </w:pPr>
          <w:r w:rsidRPr="00B97BD0">
            <w:rPr>
              <w:rFonts w:ascii="Arial" w:hAnsi="Arial" w:cs="Arial"/>
              <w:sz w:val="18"/>
              <w:szCs w:val="18"/>
            </w:rPr>
            <w:t>Director Ejecutivo</w:t>
          </w:r>
        </w:p>
      </w:tc>
    </w:tr>
  </w:tbl>
  <w:p w14:paraId="7D8D1A4B" w14:textId="77777777" w:rsidR="00097780" w:rsidRDefault="000977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F03D2"/>
    <w:multiLevelType w:val="hybridMultilevel"/>
    <w:tmpl w:val="553A161C"/>
    <w:lvl w:ilvl="0" w:tplc="3064EC2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DD82E9D"/>
    <w:multiLevelType w:val="hybridMultilevel"/>
    <w:tmpl w:val="F8AEB286"/>
    <w:lvl w:ilvl="0" w:tplc="340A0017">
      <w:start w:val="1"/>
      <w:numFmt w:val="lowerLetter"/>
      <w:lvlText w:val="%1)"/>
      <w:lvlJc w:val="left"/>
      <w:pPr>
        <w:ind w:left="1353"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47D85A13"/>
    <w:multiLevelType w:val="hybridMultilevel"/>
    <w:tmpl w:val="8B5CD63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4F5D6C62"/>
    <w:multiLevelType w:val="hybridMultilevel"/>
    <w:tmpl w:val="553A161C"/>
    <w:lvl w:ilvl="0" w:tplc="3064EC2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6B6595D"/>
    <w:multiLevelType w:val="hybridMultilevel"/>
    <w:tmpl w:val="310037AC"/>
    <w:lvl w:ilvl="0" w:tplc="340A0017">
      <w:start w:val="1"/>
      <w:numFmt w:val="lowerLetter"/>
      <w:lvlText w:val="%1)"/>
      <w:lvlJc w:val="left"/>
      <w:pPr>
        <w:ind w:left="1146" w:hanging="360"/>
      </w:pPr>
    </w:lvl>
    <w:lvl w:ilvl="1" w:tplc="340A0019">
      <w:start w:val="1"/>
      <w:numFmt w:val="lowerLetter"/>
      <w:lvlText w:val="%2."/>
      <w:lvlJc w:val="left"/>
      <w:pPr>
        <w:ind w:left="1866" w:hanging="360"/>
      </w:pPr>
    </w:lvl>
    <w:lvl w:ilvl="2" w:tplc="340A001B">
      <w:start w:val="1"/>
      <w:numFmt w:val="lowerRoman"/>
      <w:lvlText w:val="%3."/>
      <w:lvlJc w:val="right"/>
      <w:pPr>
        <w:ind w:left="2586" w:hanging="180"/>
      </w:pPr>
    </w:lvl>
    <w:lvl w:ilvl="3" w:tplc="340A000F">
      <w:start w:val="1"/>
      <w:numFmt w:val="decimal"/>
      <w:lvlText w:val="%4."/>
      <w:lvlJc w:val="left"/>
      <w:pPr>
        <w:ind w:left="3306" w:hanging="360"/>
      </w:pPr>
    </w:lvl>
    <w:lvl w:ilvl="4" w:tplc="340A0019">
      <w:start w:val="1"/>
      <w:numFmt w:val="lowerLetter"/>
      <w:lvlText w:val="%5."/>
      <w:lvlJc w:val="left"/>
      <w:pPr>
        <w:ind w:left="4026" w:hanging="360"/>
      </w:pPr>
    </w:lvl>
    <w:lvl w:ilvl="5" w:tplc="340A001B">
      <w:start w:val="1"/>
      <w:numFmt w:val="lowerRoman"/>
      <w:lvlText w:val="%6."/>
      <w:lvlJc w:val="right"/>
      <w:pPr>
        <w:ind w:left="4746" w:hanging="180"/>
      </w:pPr>
    </w:lvl>
    <w:lvl w:ilvl="6" w:tplc="340A000F">
      <w:start w:val="1"/>
      <w:numFmt w:val="decimal"/>
      <w:lvlText w:val="%7."/>
      <w:lvlJc w:val="left"/>
      <w:pPr>
        <w:ind w:left="5466" w:hanging="360"/>
      </w:pPr>
    </w:lvl>
    <w:lvl w:ilvl="7" w:tplc="340A0019">
      <w:start w:val="1"/>
      <w:numFmt w:val="lowerLetter"/>
      <w:lvlText w:val="%8."/>
      <w:lvlJc w:val="left"/>
      <w:pPr>
        <w:ind w:left="6186" w:hanging="360"/>
      </w:pPr>
    </w:lvl>
    <w:lvl w:ilvl="8" w:tplc="340A001B">
      <w:start w:val="1"/>
      <w:numFmt w:val="lowerRoman"/>
      <w:lvlText w:val="%9."/>
      <w:lvlJc w:val="right"/>
      <w:pPr>
        <w:ind w:left="6906" w:hanging="180"/>
      </w:pPr>
    </w:lvl>
  </w:abstractNum>
  <w:abstractNum w:abstractNumId="5" w15:restartNumberingAfterBreak="0">
    <w:nsid w:val="58545E8D"/>
    <w:multiLevelType w:val="hybridMultilevel"/>
    <w:tmpl w:val="B3E257A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6" w15:restartNumberingAfterBreak="0">
    <w:nsid w:val="5CA7312B"/>
    <w:multiLevelType w:val="hybridMultilevel"/>
    <w:tmpl w:val="553A161C"/>
    <w:lvl w:ilvl="0" w:tplc="3064EC2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DB916C3"/>
    <w:multiLevelType w:val="hybridMultilevel"/>
    <w:tmpl w:val="553A161C"/>
    <w:lvl w:ilvl="0" w:tplc="3064EC2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7780"/>
    <w:rsid w:val="000003C7"/>
    <w:rsid w:val="0000153D"/>
    <w:rsid w:val="00001E3D"/>
    <w:rsid w:val="00007790"/>
    <w:rsid w:val="0003680E"/>
    <w:rsid w:val="00051548"/>
    <w:rsid w:val="00051624"/>
    <w:rsid w:val="00072A65"/>
    <w:rsid w:val="00073D45"/>
    <w:rsid w:val="000802AC"/>
    <w:rsid w:val="000957F9"/>
    <w:rsid w:val="00097780"/>
    <w:rsid w:val="000F1524"/>
    <w:rsid w:val="001608F7"/>
    <w:rsid w:val="001725C8"/>
    <w:rsid w:val="001812DF"/>
    <w:rsid w:val="00182843"/>
    <w:rsid w:val="00182C55"/>
    <w:rsid w:val="00186051"/>
    <w:rsid w:val="001903D2"/>
    <w:rsid w:val="001A0B15"/>
    <w:rsid w:val="001B2DE6"/>
    <w:rsid w:val="001E4047"/>
    <w:rsid w:val="001E5BD3"/>
    <w:rsid w:val="001F63E8"/>
    <w:rsid w:val="00202A68"/>
    <w:rsid w:val="00206B33"/>
    <w:rsid w:val="002123DB"/>
    <w:rsid w:val="00233741"/>
    <w:rsid w:val="00252E05"/>
    <w:rsid w:val="00274D97"/>
    <w:rsid w:val="00294EA5"/>
    <w:rsid w:val="002A4378"/>
    <w:rsid w:val="0033367D"/>
    <w:rsid w:val="00362813"/>
    <w:rsid w:val="00364ECB"/>
    <w:rsid w:val="003910AB"/>
    <w:rsid w:val="00391D7A"/>
    <w:rsid w:val="003935D1"/>
    <w:rsid w:val="00395AEA"/>
    <w:rsid w:val="00396F37"/>
    <w:rsid w:val="003A4AD4"/>
    <w:rsid w:val="003B19C1"/>
    <w:rsid w:val="003F088C"/>
    <w:rsid w:val="003F72A0"/>
    <w:rsid w:val="00420F4D"/>
    <w:rsid w:val="00440ED1"/>
    <w:rsid w:val="004761AE"/>
    <w:rsid w:val="004770BC"/>
    <w:rsid w:val="004836B3"/>
    <w:rsid w:val="004B4EB9"/>
    <w:rsid w:val="004E0980"/>
    <w:rsid w:val="004E0F80"/>
    <w:rsid w:val="004F7402"/>
    <w:rsid w:val="00506A5E"/>
    <w:rsid w:val="00520C6E"/>
    <w:rsid w:val="00535D7C"/>
    <w:rsid w:val="00546C8A"/>
    <w:rsid w:val="0056176D"/>
    <w:rsid w:val="00561B69"/>
    <w:rsid w:val="005A081E"/>
    <w:rsid w:val="005B3A82"/>
    <w:rsid w:val="005D72BE"/>
    <w:rsid w:val="005E1D6E"/>
    <w:rsid w:val="006440E3"/>
    <w:rsid w:val="00656702"/>
    <w:rsid w:val="00665AB3"/>
    <w:rsid w:val="00673274"/>
    <w:rsid w:val="006817EC"/>
    <w:rsid w:val="006871CC"/>
    <w:rsid w:val="006A3AB9"/>
    <w:rsid w:val="006A3AFB"/>
    <w:rsid w:val="006C0312"/>
    <w:rsid w:val="006D1EE1"/>
    <w:rsid w:val="006E003F"/>
    <w:rsid w:val="006E7BDD"/>
    <w:rsid w:val="006F169F"/>
    <w:rsid w:val="006F2E5C"/>
    <w:rsid w:val="007039EE"/>
    <w:rsid w:val="0071459F"/>
    <w:rsid w:val="007455AD"/>
    <w:rsid w:val="007529E7"/>
    <w:rsid w:val="00782AC9"/>
    <w:rsid w:val="00796DB7"/>
    <w:rsid w:val="007B50AA"/>
    <w:rsid w:val="007E34BE"/>
    <w:rsid w:val="00850BFE"/>
    <w:rsid w:val="00854B84"/>
    <w:rsid w:val="00860EE8"/>
    <w:rsid w:val="00885BBC"/>
    <w:rsid w:val="008C467B"/>
    <w:rsid w:val="008D63DE"/>
    <w:rsid w:val="008F6730"/>
    <w:rsid w:val="009154BE"/>
    <w:rsid w:val="009176D9"/>
    <w:rsid w:val="00930861"/>
    <w:rsid w:val="0095050D"/>
    <w:rsid w:val="0095416F"/>
    <w:rsid w:val="00961856"/>
    <w:rsid w:val="0098453E"/>
    <w:rsid w:val="00994BD4"/>
    <w:rsid w:val="009B664A"/>
    <w:rsid w:val="009C28A6"/>
    <w:rsid w:val="009F3A37"/>
    <w:rsid w:val="00A13E8F"/>
    <w:rsid w:val="00A20567"/>
    <w:rsid w:val="00A770D3"/>
    <w:rsid w:val="00A954D7"/>
    <w:rsid w:val="00AA57BF"/>
    <w:rsid w:val="00AB2858"/>
    <w:rsid w:val="00AE6606"/>
    <w:rsid w:val="00AF1A1C"/>
    <w:rsid w:val="00B20582"/>
    <w:rsid w:val="00B260AE"/>
    <w:rsid w:val="00B67244"/>
    <w:rsid w:val="00B75F1A"/>
    <w:rsid w:val="00B86957"/>
    <w:rsid w:val="00B93534"/>
    <w:rsid w:val="00BE2205"/>
    <w:rsid w:val="00C1167C"/>
    <w:rsid w:val="00C32EEC"/>
    <w:rsid w:val="00CA02A9"/>
    <w:rsid w:val="00CC53CF"/>
    <w:rsid w:val="00CD0C63"/>
    <w:rsid w:val="00D05B9D"/>
    <w:rsid w:val="00D44241"/>
    <w:rsid w:val="00D47D26"/>
    <w:rsid w:val="00DB38D5"/>
    <w:rsid w:val="00DE3063"/>
    <w:rsid w:val="00DF5E19"/>
    <w:rsid w:val="00E0280D"/>
    <w:rsid w:val="00E1517C"/>
    <w:rsid w:val="00E41F1D"/>
    <w:rsid w:val="00E4667C"/>
    <w:rsid w:val="00E60310"/>
    <w:rsid w:val="00E74C6A"/>
    <w:rsid w:val="00E93842"/>
    <w:rsid w:val="00EE0C03"/>
    <w:rsid w:val="00EF28B8"/>
    <w:rsid w:val="00F071BF"/>
    <w:rsid w:val="00F4474D"/>
    <w:rsid w:val="00F9271A"/>
    <w:rsid w:val="00FC0150"/>
    <w:rsid w:val="00FC1034"/>
    <w:rsid w:val="00FC26F2"/>
    <w:rsid w:val="00FE0A44"/>
    <w:rsid w:val="00FF2E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EFD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E0C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w:basedOn w:val="Normal"/>
    <w:link w:val="EncabezadoCar"/>
    <w:unhideWhenUsed/>
    <w:rsid w:val="00097780"/>
    <w:pPr>
      <w:tabs>
        <w:tab w:val="center" w:pos="4419"/>
        <w:tab w:val="right" w:pos="8838"/>
      </w:tabs>
      <w:spacing w:after="0" w:line="240" w:lineRule="auto"/>
    </w:pPr>
  </w:style>
  <w:style w:type="character" w:customStyle="1" w:styleId="EncabezadoCar">
    <w:name w:val="Encabezado Car"/>
    <w:aliases w:val=" Car Car"/>
    <w:basedOn w:val="Fuentedeprrafopredeter"/>
    <w:link w:val="Encabezado"/>
    <w:rsid w:val="00097780"/>
  </w:style>
  <w:style w:type="paragraph" w:styleId="Piedepgina">
    <w:name w:val="footer"/>
    <w:basedOn w:val="Normal"/>
    <w:link w:val="PiedepginaCar"/>
    <w:uiPriority w:val="99"/>
    <w:unhideWhenUsed/>
    <w:rsid w:val="000977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7780"/>
  </w:style>
  <w:style w:type="paragraph" w:styleId="Textodeglobo">
    <w:name w:val="Balloon Text"/>
    <w:basedOn w:val="Normal"/>
    <w:link w:val="TextodegloboCar"/>
    <w:uiPriority w:val="99"/>
    <w:semiHidden/>
    <w:unhideWhenUsed/>
    <w:rsid w:val="000977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7780"/>
    <w:rPr>
      <w:rFonts w:ascii="Tahoma" w:hAnsi="Tahoma" w:cs="Tahoma"/>
      <w:sz w:val="16"/>
      <w:szCs w:val="16"/>
    </w:rPr>
  </w:style>
  <w:style w:type="table" w:styleId="Tablaconcuadrcula">
    <w:name w:val="Table Grid"/>
    <w:basedOn w:val="Tablanormal"/>
    <w:uiPriority w:val="59"/>
    <w:rsid w:val="00097780"/>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15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5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1106</Words>
  <Characters>6083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silvi</cp:lastModifiedBy>
  <cp:revision>24</cp:revision>
  <cp:lastPrinted>2020-10-26T19:18:00Z</cp:lastPrinted>
  <dcterms:created xsi:type="dcterms:W3CDTF">2020-09-21T17:42:00Z</dcterms:created>
  <dcterms:modified xsi:type="dcterms:W3CDTF">2020-10-26T20:51:00Z</dcterms:modified>
</cp:coreProperties>
</file>